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8E" w:rsidRDefault="0079088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088E" w:rsidRDefault="0079088E">
      <w:pPr>
        <w:pStyle w:val="ConsPlusNormal"/>
        <w:jc w:val="both"/>
        <w:outlineLvl w:val="0"/>
      </w:pPr>
    </w:p>
    <w:p w:rsidR="0079088E" w:rsidRDefault="007908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088E" w:rsidRDefault="0079088E">
      <w:pPr>
        <w:pStyle w:val="ConsPlusTitle"/>
        <w:jc w:val="both"/>
      </w:pPr>
    </w:p>
    <w:p w:rsidR="0079088E" w:rsidRDefault="0079088E">
      <w:pPr>
        <w:pStyle w:val="ConsPlusTitle"/>
        <w:jc w:val="center"/>
      </w:pPr>
      <w:r>
        <w:t>ПОСТАНОВЛЕНИЕ</w:t>
      </w:r>
    </w:p>
    <w:p w:rsidR="0079088E" w:rsidRDefault="0079088E">
      <w:pPr>
        <w:pStyle w:val="ConsPlusTitle"/>
        <w:jc w:val="center"/>
      </w:pPr>
      <w:r>
        <w:t>от 26 декабря 2017 г. N 1640</w:t>
      </w:r>
    </w:p>
    <w:p w:rsidR="0079088E" w:rsidRDefault="0079088E">
      <w:pPr>
        <w:pStyle w:val="ConsPlusTitle"/>
        <w:jc w:val="both"/>
      </w:pPr>
    </w:p>
    <w:p w:rsidR="0079088E" w:rsidRDefault="0079088E">
      <w:pPr>
        <w:pStyle w:val="ConsPlusTitle"/>
        <w:jc w:val="center"/>
      </w:pPr>
      <w:r>
        <w:t>ОБ УТВЕРЖДЕНИИ ГОСУДАРСТВЕННОЙ ПРОГРАММЫ</w:t>
      </w:r>
    </w:p>
    <w:p w:rsidR="0079088E" w:rsidRDefault="0079088E">
      <w:pPr>
        <w:pStyle w:val="ConsPlusTitle"/>
        <w:jc w:val="center"/>
      </w:pPr>
      <w:r>
        <w:t>РОССИЙСКОЙ ФЕДЕРАЦИИ "РАЗВИТИЕ ЗДРАВООХРАНЕНИЯ"</w:t>
      </w:r>
    </w:p>
    <w:p w:rsidR="0079088E" w:rsidRDefault="007908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88E" w:rsidRDefault="007908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88E" w:rsidRDefault="007908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88E" w:rsidRDefault="007908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88E" w:rsidRDefault="007908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01.03.2018 </w:t>
            </w:r>
            <w:hyperlink r:id="rId6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088E" w:rsidRDefault="00790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7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24.12.2018 </w:t>
            </w:r>
            <w:hyperlink r:id="rId8" w:history="1">
              <w:r>
                <w:rPr>
                  <w:color w:val="0000FF"/>
                </w:rPr>
                <w:t>N 1646</w:t>
              </w:r>
            </w:hyperlink>
            <w:r>
              <w:rPr>
                <w:color w:val="392C69"/>
              </w:rPr>
              <w:t xml:space="preserve">, от 24.01.2019 </w:t>
            </w:r>
            <w:hyperlink r:id="rId9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79088E" w:rsidRDefault="00790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14.03.2019 </w:t>
            </w:r>
            <w:hyperlink r:id="rId10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29.03.2019 </w:t>
            </w:r>
            <w:hyperlink r:id="rId11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18.10.2019 </w:t>
            </w:r>
            <w:hyperlink r:id="rId12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,</w:t>
            </w:r>
          </w:p>
          <w:p w:rsidR="0079088E" w:rsidRDefault="00790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13" w:history="1">
              <w:r>
                <w:rPr>
                  <w:color w:val="0000FF"/>
                </w:rPr>
                <w:t>N 1569</w:t>
              </w:r>
            </w:hyperlink>
            <w:r>
              <w:rPr>
                <w:color w:val="392C69"/>
              </w:rPr>
              <w:t xml:space="preserve">, от 27.03.2020 </w:t>
            </w:r>
            <w:hyperlink r:id="rId14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17.08.2020 </w:t>
            </w:r>
            <w:hyperlink r:id="rId15" w:history="1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>,</w:t>
            </w:r>
          </w:p>
          <w:p w:rsidR="0079088E" w:rsidRDefault="00790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16" w:history="1">
              <w:r>
                <w:rPr>
                  <w:color w:val="0000FF"/>
                </w:rPr>
                <w:t>N 2081</w:t>
              </w:r>
            </w:hyperlink>
            <w:r>
              <w:rPr>
                <w:color w:val="392C69"/>
              </w:rPr>
              <w:t xml:space="preserve">, от 23.12.2020 </w:t>
            </w:r>
            <w:hyperlink r:id="rId17" w:history="1">
              <w:r>
                <w:rPr>
                  <w:color w:val="0000FF"/>
                </w:rPr>
                <w:t>N 2225</w:t>
              </w:r>
            </w:hyperlink>
            <w:r>
              <w:rPr>
                <w:color w:val="392C69"/>
              </w:rPr>
              <w:t xml:space="preserve">, от 31.03.2021 </w:t>
            </w:r>
            <w:hyperlink r:id="rId18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>,</w:t>
            </w:r>
          </w:p>
          <w:p w:rsidR="0079088E" w:rsidRDefault="00790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24.07.2021 </w:t>
            </w:r>
            <w:hyperlink r:id="rId19" w:history="1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24.12.2021 </w:t>
            </w:r>
            <w:hyperlink r:id="rId20" w:history="1">
              <w:r>
                <w:rPr>
                  <w:color w:val="0000FF"/>
                </w:rPr>
                <w:t>N 2462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88E" w:rsidRDefault="0079088E">
            <w:pPr>
              <w:spacing w:after="1" w:line="0" w:lineRule="atLeast"/>
            </w:pPr>
          </w:p>
        </w:tc>
      </w:tr>
    </w:tbl>
    <w:p w:rsidR="0079088E" w:rsidRDefault="0079088E">
      <w:pPr>
        <w:pStyle w:val="ConsPlusNormal"/>
        <w:jc w:val="both"/>
      </w:pPr>
    </w:p>
    <w:p w:rsidR="0079088E" w:rsidRDefault="0079088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42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здравоохранения".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2. Министерству здравоохранения Российской Федерации: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t>разместить</w:t>
      </w:r>
      <w:proofErr w:type="gramEnd"/>
      <w:r>
        <w:t xml:space="preserve"> государственную </w:t>
      </w:r>
      <w:hyperlink w:anchor="P42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здравоохранения", утвержденную настоящим постановлением, на официальном сайте Министерства,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принять меры по реализации мероприятий государственной </w:t>
      </w:r>
      <w:hyperlink w:anchor="P42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Федерации, направленные на развитие здравоохранения, учитывать положения государственной </w:t>
      </w:r>
      <w:hyperlink w:anchor="P42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настоящим постановлением.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79088E" w:rsidRDefault="0079088E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апреля 2014 г. N 294 "Об утверждении государственной программы Российской Федерации "Развитие здравоохранения" (Собрание законодательства Российской Федерации, 2014, N 17, ст. 2057);</w:t>
      </w:r>
    </w:p>
    <w:p w:rsidR="0079088E" w:rsidRDefault="0079088E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пункты 2</w:t>
        </w:r>
      </w:hyperlink>
      <w:r>
        <w:t xml:space="preserve"> и </w:t>
      </w:r>
      <w:hyperlink r:id="rId23" w:history="1">
        <w:r>
          <w:rPr>
            <w:color w:val="0000FF"/>
          </w:rPr>
          <w:t>3</w:t>
        </w:r>
      </w:hyperlink>
      <w:r>
        <w:t xml:space="preserve"> постановления Правительства Российской Федерации от 31 марта 2017 г. N 394 "О внесении изменений и признании утратившими силу некоторых актов Правительства Российской Федерации" и </w:t>
      </w:r>
      <w:hyperlink r:id="rId24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указанным постановлением (Собрание законодательства Российской Федерации, 2017, N 15, ст. 2225);</w:t>
      </w:r>
    </w:p>
    <w:p w:rsidR="0079088E" w:rsidRDefault="0079088E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мая 2017 г. N 539 "О внесении изменений в государственную программу Российской Федерации "Развитие здравоохранения" (Собрание законодательства Российской Федерации, 2017, N 20, ст. 2924);</w:t>
      </w:r>
    </w:p>
    <w:p w:rsidR="0079088E" w:rsidRDefault="0079088E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августа 2017 г. N 964 "О внесении изменений в приложение N 9 к государственной программе Российской Федерации "Развитие здравоохранения" (Собрание законодательства Российской Федерации, 2017, N 34, ст. 5288).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2018 г.</w:t>
      </w:r>
    </w:p>
    <w:p w:rsidR="0079088E" w:rsidRDefault="0079088E">
      <w:pPr>
        <w:pStyle w:val="ConsPlusNormal"/>
        <w:jc w:val="both"/>
      </w:pPr>
    </w:p>
    <w:p w:rsidR="0079088E" w:rsidRDefault="0079088E">
      <w:pPr>
        <w:pStyle w:val="ConsPlusNormal"/>
        <w:jc w:val="right"/>
        <w:outlineLvl w:val="2"/>
      </w:pPr>
      <w:r>
        <w:t>Приложение N 5</w:t>
      </w:r>
    </w:p>
    <w:p w:rsidR="0079088E" w:rsidRDefault="0079088E">
      <w:pPr>
        <w:pStyle w:val="ConsPlusNormal"/>
        <w:jc w:val="right"/>
      </w:pPr>
      <w:r>
        <w:t>к государственной программе</w:t>
      </w:r>
    </w:p>
    <w:p w:rsidR="0079088E" w:rsidRDefault="0079088E">
      <w:pPr>
        <w:pStyle w:val="ConsPlusNormal"/>
        <w:jc w:val="right"/>
      </w:pPr>
      <w:r>
        <w:t>Российской Федерации</w:t>
      </w:r>
    </w:p>
    <w:p w:rsidR="0079088E" w:rsidRDefault="0079088E">
      <w:pPr>
        <w:pStyle w:val="ConsPlusNormal"/>
        <w:jc w:val="right"/>
      </w:pPr>
      <w:r>
        <w:t>"Развитие здравоохранения"</w:t>
      </w:r>
    </w:p>
    <w:p w:rsidR="0079088E" w:rsidRDefault="0079088E">
      <w:pPr>
        <w:pStyle w:val="ConsPlusNormal"/>
        <w:jc w:val="both"/>
      </w:pPr>
    </w:p>
    <w:p w:rsidR="0079088E" w:rsidRDefault="0079088E">
      <w:pPr>
        <w:pStyle w:val="ConsPlusTitle"/>
        <w:jc w:val="center"/>
      </w:pPr>
      <w:bookmarkStart w:id="0" w:name="P456"/>
      <w:bookmarkEnd w:id="0"/>
      <w:r>
        <w:t>ПРАВИЛА</w:t>
      </w:r>
    </w:p>
    <w:p w:rsidR="0079088E" w:rsidRDefault="0079088E">
      <w:pPr>
        <w:pStyle w:val="ConsPlusTitle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79088E" w:rsidRDefault="0079088E">
      <w:pPr>
        <w:pStyle w:val="ConsPlusTitle"/>
        <w:jc w:val="center"/>
      </w:pPr>
      <w:r>
        <w:t>БЮДЖЕТА БЮДЖЕТАМ СУБЪЕКТОВ РОССИЙСКОЙ ФЕДЕРАЦИИ</w:t>
      </w:r>
    </w:p>
    <w:p w:rsidR="0079088E" w:rsidRDefault="0079088E">
      <w:pPr>
        <w:pStyle w:val="ConsPlusTitle"/>
        <w:jc w:val="center"/>
      </w:pPr>
      <w:r>
        <w:t xml:space="preserve">НА ЕДИНОВРЕМЕННЫЕ КОМПЕНСАЦИОННЫЕ ВЫПЛАТЫ </w:t>
      </w:r>
      <w:proofErr w:type="gramStart"/>
      <w:r>
        <w:t>МЕДИЦИНСКИМ</w:t>
      </w:r>
      <w:proofErr w:type="gramEnd"/>
    </w:p>
    <w:p w:rsidR="0079088E" w:rsidRDefault="0079088E">
      <w:pPr>
        <w:pStyle w:val="ConsPlusTitle"/>
        <w:jc w:val="center"/>
      </w:pPr>
      <w:proofErr w:type="gramStart"/>
      <w:r>
        <w:t>РАБОТНИКАМ (ВРАЧАМ, ФЕЛЬДШЕРАМ, А ТАКЖЕ АКУШЕРКАМ</w:t>
      </w:r>
      <w:proofErr w:type="gramEnd"/>
    </w:p>
    <w:p w:rsidR="0079088E" w:rsidRDefault="0079088E">
      <w:pPr>
        <w:pStyle w:val="ConsPlusTitle"/>
        <w:jc w:val="center"/>
      </w:pPr>
      <w:r>
        <w:t xml:space="preserve">И МЕДИЦИНСКИМ СЕСТРАМ </w:t>
      </w:r>
      <w:proofErr w:type="gramStart"/>
      <w:r>
        <w:t>ФЕЛЬДШЕРСКИХ</w:t>
      </w:r>
      <w:proofErr w:type="gramEnd"/>
      <w:r>
        <w:t xml:space="preserve"> И ФЕЛЬДШЕРСКО-АКУШЕРСКИХ</w:t>
      </w:r>
    </w:p>
    <w:p w:rsidR="0079088E" w:rsidRDefault="0079088E">
      <w:pPr>
        <w:pStyle w:val="ConsPlusTitle"/>
        <w:jc w:val="center"/>
      </w:pPr>
      <w:proofErr w:type="gramStart"/>
      <w:r>
        <w:t>ПУНКТОВ), ПРИБЫВШИМ (ПЕРЕЕХАВШИМ) НА РАБОТУ В СЕЛЬСКИЕ</w:t>
      </w:r>
      <w:proofErr w:type="gramEnd"/>
    </w:p>
    <w:p w:rsidR="0079088E" w:rsidRDefault="0079088E">
      <w:pPr>
        <w:pStyle w:val="ConsPlusTitle"/>
        <w:jc w:val="center"/>
      </w:pPr>
      <w:r>
        <w:t>НАСЕЛЕННЫЕ ПУНКТЫ, ЛИБО РАБОЧИЕ ПОСЕЛКИ, ЛИБО ПОСЕЛКИ</w:t>
      </w:r>
    </w:p>
    <w:p w:rsidR="0079088E" w:rsidRDefault="0079088E">
      <w:pPr>
        <w:pStyle w:val="ConsPlusTitle"/>
        <w:jc w:val="center"/>
      </w:pPr>
      <w:r>
        <w:t>ГОРОДСКОГО ТИПА, ЛИБО ГОРОДА С НАСЕЛЕНИЕМ</w:t>
      </w:r>
    </w:p>
    <w:p w:rsidR="0079088E" w:rsidRDefault="0079088E">
      <w:pPr>
        <w:pStyle w:val="ConsPlusTitle"/>
        <w:jc w:val="center"/>
      </w:pPr>
      <w:r>
        <w:t>ДО 50 ТЫС. ЧЕЛОВЕК</w:t>
      </w:r>
    </w:p>
    <w:p w:rsidR="0079088E" w:rsidRDefault="0079088E">
      <w:pPr>
        <w:pStyle w:val="ConsPlusNormal"/>
        <w:jc w:val="both"/>
      </w:pPr>
    </w:p>
    <w:p w:rsidR="0079088E" w:rsidRDefault="0079088E">
      <w:pPr>
        <w:pStyle w:val="ConsPlusNormal"/>
        <w:ind w:firstLine="540"/>
        <w:jc w:val="both"/>
      </w:pPr>
      <w:bookmarkStart w:id="1" w:name="P467"/>
      <w:bookmarkEnd w:id="1"/>
      <w:r>
        <w:t xml:space="preserve">1. </w:t>
      </w:r>
      <w:proofErr w:type="gramStart"/>
      <w:r>
        <w:t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</w:t>
      </w:r>
      <w:proofErr w:type="gramEnd"/>
      <w:r>
        <w:t>, либо города с населением до 50 тыс. человек (далее - субсидии).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2. Субсидии предоставляются в пределах лимитов бюджетных обязательств, доведенных до Министерства здравоохранения Российской Федерации как получателя средств федерального бюджета на предоставление субсидий на цели, указанные в </w:t>
      </w:r>
      <w:hyperlink w:anchor="P467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79088E" w:rsidRDefault="0079088E">
      <w:pPr>
        <w:pStyle w:val="ConsPlusNormal"/>
        <w:spacing w:before="220"/>
        <w:ind w:firstLine="540"/>
        <w:jc w:val="both"/>
      </w:pPr>
      <w:bookmarkStart w:id="2" w:name="P469"/>
      <w:bookmarkEnd w:id="2"/>
      <w:r>
        <w:t>3. Критериями отбора субъекта Российской Федерации для предоставления субсидии являются: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t>а) наличие утвержденного органом исполнительной власти субъекта Российской Федерации в сфере здравоохранения (далее - уполномоченный орган)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перечня должностей медицинских работников в медицинских организациях и их структурных подразделениях, при замещении которых осуществляются</w:t>
      </w:r>
      <w:proofErr w:type="gramEnd"/>
      <w:r>
        <w:t xml:space="preserve"> единовременные компенсационные выплаты на очередной финансовый год (программного реестра должностей), утвержденного Министерством здравоохранения Российской Федерации;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б) наличие заявки высшего исполнительного органа государственной власти субъекта Российской Федерации на участие в мероприятии, содержащей сведения о планируемой численности участников мероприятия (врачей,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пунктов).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4. Субсидия предоставляется на основании соглашения о предоставлении субсидии, </w:t>
      </w:r>
      <w:r>
        <w:lastRenderedPageBreak/>
        <w:t xml:space="preserve">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27" w:history="1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 (далее - соглашение).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5. Условиями предоставления субсидии являются:</w:t>
      </w:r>
    </w:p>
    <w:p w:rsidR="0079088E" w:rsidRDefault="0079088E">
      <w:pPr>
        <w:pStyle w:val="ConsPlusNormal"/>
        <w:spacing w:before="220"/>
        <w:ind w:firstLine="540"/>
        <w:jc w:val="both"/>
      </w:pPr>
      <w:bookmarkStart w:id="3" w:name="P474"/>
      <w:bookmarkEnd w:id="3"/>
      <w:proofErr w:type="gramStart"/>
      <w:r>
        <w:t>а) утвержденный нормативным правовым актом субъекта Российской Федерации порядок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на работу в сельские населенные пункты, либо</w:t>
      </w:r>
      <w:proofErr w:type="gramEnd"/>
      <w:r>
        <w:t xml:space="preserve"> </w:t>
      </w:r>
      <w:proofErr w:type="gramStart"/>
      <w:r>
        <w:t xml:space="preserve">рабочие поселки, либо поселки городского типа, либо города с населением до 50 тыс. человек и заключившим трудовой договор с медицинской организацией, подведомственной органу исполнительной власти субъекта Российской Федерации или органу местного самоуправления, на условиях полного рабочего дня с продолжительностью рабочего времени, установленной в соответствии со </w:t>
      </w:r>
      <w:hyperlink r:id="rId28" w:history="1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Федерации, с выполнением трудовой функции на должности, включенной в программный</w:t>
      </w:r>
      <w:proofErr w:type="gramEnd"/>
      <w:r>
        <w:t xml:space="preserve"> реестр должностей, предусмотренный </w:t>
      </w:r>
      <w:hyperlink w:anchor="P469" w:history="1">
        <w:r>
          <w:rPr>
            <w:color w:val="0000FF"/>
          </w:rPr>
          <w:t>пунктом 3</w:t>
        </w:r>
      </w:hyperlink>
      <w:r>
        <w:t xml:space="preserve"> настоящих Правил, в размере:</w:t>
      </w:r>
    </w:p>
    <w:p w:rsidR="0079088E" w:rsidRDefault="0079088E">
      <w:pPr>
        <w:pStyle w:val="ConsPlusNormal"/>
        <w:spacing w:before="220"/>
        <w:ind w:firstLine="540"/>
        <w:jc w:val="both"/>
      </w:pPr>
      <w:bookmarkStart w:id="4" w:name="P475"/>
      <w:bookmarkEnd w:id="4"/>
      <w:r>
        <w:t xml:space="preserve">2 млн. рублей для врачей и 1 млн. рублей для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Федерации;</w:t>
      </w:r>
    </w:p>
    <w:p w:rsidR="0079088E" w:rsidRDefault="0079088E">
      <w:pPr>
        <w:pStyle w:val="ConsPlusNormal"/>
        <w:spacing w:before="220"/>
        <w:ind w:firstLine="540"/>
        <w:jc w:val="both"/>
      </w:pPr>
      <w:bookmarkStart w:id="5" w:name="P476"/>
      <w:bookmarkEnd w:id="5"/>
      <w:r>
        <w:t xml:space="preserve">1,5 млн. рублей для врачей и 0,75 млн. рублей для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Перечень удаленных и труднодоступных территорий утверждается высшим исполнительным органом государственной власти субъекта Российской Федерации;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1 млн. рублей для врачей и 0,5 млн. рублей для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 (за исключением указанных в </w:t>
      </w:r>
      <w:hyperlink w:anchor="P47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6" w:history="1">
        <w:r>
          <w:rPr>
            <w:color w:val="0000FF"/>
          </w:rPr>
          <w:t>третьем</w:t>
        </w:r>
      </w:hyperlink>
      <w:r>
        <w:t xml:space="preserve"> настоящего подпункта), либо города с населением до 50 тыс. человек;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б) наличие в бюджете субъекта Российской Федерации бюджетных ассигнований, предусмотренных на финансовое обеспечение расходных обязательств субъекта Российской Федерации, в целях софинансирования которых предоставляется субсидия;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t xml:space="preserve">в) заключение соглашения в соответствии с </w:t>
      </w:r>
      <w:hyperlink r:id="rId29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  <w:proofErr w:type="gramEnd"/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6. Единовременная компенсационная выплата предоставляется уполномоченным органом </w:t>
      </w:r>
      <w:r>
        <w:lastRenderedPageBreak/>
        <w:t xml:space="preserve">медицинскому работнику из числа медицинских работников, указанных в </w:t>
      </w:r>
      <w:hyperlink w:anchor="P467" w:history="1">
        <w:r>
          <w:rPr>
            <w:color w:val="0000FF"/>
          </w:rPr>
          <w:t>пункте 1</w:t>
        </w:r>
      </w:hyperlink>
      <w:r>
        <w:t xml:space="preserve"> настоящих Правил (далее - медицинские работники), однократно по одному из оснований, указанных в </w:t>
      </w:r>
      <w:hyperlink w:anchor="P474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 Уполномоченный орган вправе принимать решение о предоставлении медицинскому работнику единовременной компенсационной выплаты: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а) при наличии у медицинского работника обязательств, связанных с целевым обучением (целевой подготовкой), при условии заключения им трудового договора с медицинской организацией, укомплектованность штата которой составляет менее 60 процентов;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б) при условии продолжения медицинским работником, выполнившим обязательства, связанные с целевым обучением (целевой подготовкой), работы в той же медицинской организации, расположенной в сельском населенном пункте, либо рабочем поселке, либо поселке городского типа, либо городе с населением до 50 тыс. человек.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7. Медицинский работник, заключивший с медицинской организацией договор о предоставлении единовременной компенсационной выплаты (далее - договор), принимает обязательства: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а)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r:id="rId30" w:history="1">
        <w:r>
          <w:rPr>
            <w:color w:val="0000FF"/>
          </w:rPr>
          <w:t>статьями 106</w:t>
        </w:r>
      </w:hyperlink>
      <w:r>
        <w:t xml:space="preserve"> и </w:t>
      </w:r>
      <w:hyperlink r:id="rId31" w:history="1">
        <w:r>
          <w:rPr>
            <w:color w:val="0000FF"/>
          </w:rPr>
          <w:t>107</w:t>
        </w:r>
      </w:hyperlink>
      <w:r>
        <w:t xml:space="preserve"> Трудового кодекса Российской Федерации);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t xml:space="preserve">б)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r:id="rId32" w:history="1">
        <w:r>
          <w:rPr>
            <w:color w:val="0000FF"/>
          </w:rPr>
          <w:t>пунктом 8 части первой статьи 77</w:t>
        </w:r>
      </w:hyperlink>
      <w:r>
        <w:t xml:space="preserve"> и </w:t>
      </w:r>
      <w:hyperlink r:id="rId33" w:history="1">
        <w:r>
          <w:rPr>
            <w:color w:val="0000FF"/>
          </w:rPr>
          <w:t>пунктами 5</w:t>
        </w:r>
      </w:hyperlink>
      <w:r>
        <w:t xml:space="preserve"> - </w:t>
      </w:r>
      <w:hyperlink r:id="rId34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Федерации), а также в случае перевода на другую должность</w:t>
      </w:r>
      <w:proofErr w:type="gramEnd"/>
      <w:r>
        <w:t xml:space="preserve"> или поступления на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t xml:space="preserve">в)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r:id="rId35" w:history="1">
        <w:r>
          <w:rPr>
            <w:color w:val="0000FF"/>
          </w:rPr>
          <w:t>пунктом 1 части первой статьи 83</w:t>
        </w:r>
      </w:hyperlink>
      <w:r>
        <w:t xml:space="preserve"> Трудового кодекса Российской Федерации) или продлить срок действия договора на период неисполнения функциональных обязанностей (по выбору медицинского работника).</w:t>
      </w:r>
      <w:proofErr w:type="gramEnd"/>
    </w:p>
    <w:p w:rsidR="0079088E" w:rsidRDefault="0079088E">
      <w:pPr>
        <w:pStyle w:val="ConsPlusNormal"/>
        <w:spacing w:before="220"/>
        <w:ind w:firstLine="540"/>
        <w:jc w:val="both"/>
      </w:pPr>
      <w:r>
        <w:t>8. Общий размер субсидии (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общ</w:t>
      </w:r>
      <w:proofErr w:type="spellEnd"/>
      <w:r>
        <w:t>) определяется по формуле:</w:t>
      </w:r>
    </w:p>
    <w:p w:rsidR="0079088E" w:rsidRDefault="0079088E">
      <w:pPr>
        <w:pStyle w:val="ConsPlusNormal"/>
        <w:jc w:val="both"/>
      </w:pPr>
    </w:p>
    <w:p w:rsidR="0079088E" w:rsidRPr="0079088E" w:rsidRDefault="0079088E">
      <w:pPr>
        <w:pStyle w:val="ConsPlusNormal"/>
        <w:jc w:val="center"/>
        <w:rPr>
          <w:lang w:val="en-US"/>
        </w:rPr>
      </w:pPr>
      <w:r w:rsidRPr="0079088E">
        <w:rPr>
          <w:lang w:val="en-US"/>
        </w:rPr>
        <w:t>S</w:t>
      </w:r>
      <w:r>
        <w:rPr>
          <w:vertAlign w:val="subscript"/>
        </w:rPr>
        <w:t>общ</w:t>
      </w:r>
      <w:r w:rsidRPr="0079088E">
        <w:rPr>
          <w:lang w:val="en-US"/>
        </w:rPr>
        <w:t xml:space="preserve"> = S</w:t>
      </w:r>
      <w:r w:rsidRPr="0079088E">
        <w:rPr>
          <w:vertAlign w:val="subscript"/>
          <w:lang w:val="en-US"/>
        </w:rPr>
        <w:t>1i</w:t>
      </w:r>
      <w:r w:rsidRPr="0079088E">
        <w:rPr>
          <w:lang w:val="en-US"/>
        </w:rPr>
        <w:t xml:space="preserve"> + S</w:t>
      </w:r>
      <w:r w:rsidRPr="0079088E">
        <w:rPr>
          <w:vertAlign w:val="subscript"/>
          <w:lang w:val="en-US"/>
        </w:rPr>
        <w:t>2i</w:t>
      </w:r>
      <w:r w:rsidRPr="0079088E">
        <w:rPr>
          <w:lang w:val="en-US"/>
        </w:rPr>
        <w:t xml:space="preserve"> + S</w:t>
      </w:r>
      <w:r w:rsidRPr="0079088E">
        <w:rPr>
          <w:vertAlign w:val="subscript"/>
          <w:lang w:val="en-US"/>
        </w:rPr>
        <w:t>3i</w:t>
      </w:r>
      <w:r w:rsidRPr="0079088E">
        <w:rPr>
          <w:lang w:val="en-US"/>
        </w:rPr>
        <w:t>,</w:t>
      </w:r>
    </w:p>
    <w:p w:rsidR="0079088E" w:rsidRPr="0079088E" w:rsidRDefault="0079088E">
      <w:pPr>
        <w:pStyle w:val="ConsPlusNormal"/>
        <w:jc w:val="both"/>
        <w:rPr>
          <w:lang w:val="en-US"/>
        </w:rPr>
      </w:pPr>
    </w:p>
    <w:p w:rsidR="0079088E" w:rsidRPr="0079088E" w:rsidRDefault="0079088E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79088E">
        <w:rPr>
          <w:lang w:val="en-US"/>
        </w:rPr>
        <w:t>: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t>S</w:t>
      </w:r>
      <w:r>
        <w:rPr>
          <w:vertAlign w:val="subscript"/>
        </w:rPr>
        <w:t>1i</w:t>
      </w:r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 (за исключением медицинских работников, указанных в </w:t>
      </w:r>
      <w:hyperlink w:anchor="P504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515" w:history="1">
        <w:r>
          <w:rPr>
            <w:color w:val="0000FF"/>
          </w:rPr>
          <w:t>11</w:t>
        </w:r>
      </w:hyperlink>
      <w:r>
        <w:t xml:space="preserve"> настоящих Правил), либо города с населением до 50</w:t>
      </w:r>
      <w:proofErr w:type="gramEnd"/>
      <w:r>
        <w:t xml:space="preserve"> тыс. человек;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t>S</w:t>
      </w:r>
      <w:r>
        <w:rPr>
          <w:vertAlign w:val="subscript"/>
        </w:rPr>
        <w:t>2i</w:t>
      </w:r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</w:t>
      </w:r>
      <w:r>
        <w:lastRenderedPageBreak/>
        <w:t>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</w:t>
      </w:r>
      <w:proofErr w:type="gramEnd"/>
      <w:r>
        <w:t xml:space="preserve"> Федерации;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3i</w:t>
      </w:r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 (S</w:t>
      </w:r>
      <w:r>
        <w:rPr>
          <w:vertAlign w:val="subscript"/>
        </w:rPr>
        <w:t>1i</w:t>
      </w:r>
      <w:r>
        <w:t xml:space="preserve">),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 (за исключением медицинских работников, указанных в </w:t>
      </w:r>
      <w:hyperlink w:anchor="P504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515" w:history="1">
        <w:r>
          <w:rPr>
            <w:color w:val="0000FF"/>
          </w:rPr>
          <w:t>11</w:t>
        </w:r>
      </w:hyperlink>
      <w:r>
        <w:t xml:space="preserve"> настоящих Правил), либо города с населением до 50</w:t>
      </w:r>
      <w:proofErr w:type="gramEnd"/>
      <w:r>
        <w:t xml:space="preserve"> тыс. человек, определяется по формуле:</w:t>
      </w:r>
    </w:p>
    <w:p w:rsidR="0079088E" w:rsidRDefault="0079088E">
      <w:pPr>
        <w:pStyle w:val="ConsPlusNormal"/>
        <w:jc w:val="both"/>
      </w:pPr>
    </w:p>
    <w:p w:rsidR="0079088E" w:rsidRPr="0079088E" w:rsidRDefault="0079088E">
      <w:pPr>
        <w:pStyle w:val="ConsPlusNormal"/>
        <w:jc w:val="center"/>
        <w:rPr>
          <w:lang w:val="en-US"/>
        </w:rPr>
      </w:pPr>
      <w:r w:rsidRPr="0079088E">
        <w:rPr>
          <w:lang w:val="en-US"/>
        </w:rPr>
        <w:t>S</w:t>
      </w:r>
      <w:r w:rsidRPr="0079088E">
        <w:rPr>
          <w:vertAlign w:val="subscript"/>
          <w:lang w:val="en-US"/>
        </w:rPr>
        <w:t>1i</w:t>
      </w:r>
      <w:r w:rsidRPr="0079088E">
        <w:rPr>
          <w:lang w:val="en-US"/>
        </w:rPr>
        <w:t xml:space="preserve"> = (V</w:t>
      </w:r>
      <w:r w:rsidRPr="0079088E">
        <w:rPr>
          <w:vertAlign w:val="subscript"/>
          <w:lang w:val="en-US"/>
        </w:rPr>
        <w:t>1</w:t>
      </w:r>
      <w:r>
        <w:rPr>
          <w:vertAlign w:val="subscript"/>
        </w:rPr>
        <w:t>план</w:t>
      </w:r>
      <w:proofErr w:type="spellStart"/>
      <w:r w:rsidRPr="0079088E">
        <w:rPr>
          <w:vertAlign w:val="subscript"/>
          <w:lang w:val="en-US"/>
        </w:rPr>
        <w:t>i</w:t>
      </w:r>
      <w:proofErr w:type="spellEnd"/>
      <w:r w:rsidRPr="0079088E">
        <w:rPr>
          <w:lang w:val="en-US"/>
        </w:rPr>
        <w:t xml:space="preserve"> x 1 + F</w:t>
      </w:r>
      <w:r w:rsidRPr="0079088E">
        <w:rPr>
          <w:vertAlign w:val="subscript"/>
          <w:lang w:val="en-US"/>
        </w:rPr>
        <w:t>1</w:t>
      </w:r>
      <w:r>
        <w:rPr>
          <w:vertAlign w:val="subscript"/>
        </w:rPr>
        <w:t>план</w:t>
      </w:r>
      <w:proofErr w:type="spellStart"/>
      <w:r w:rsidRPr="0079088E">
        <w:rPr>
          <w:vertAlign w:val="subscript"/>
          <w:lang w:val="en-US"/>
        </w:rPr>
        <w:t>i</w:t>
      </w:r>
      <w:proofErr w:type="spellEnd"/>
      <w:r w:rsidRPr="0079088E">
        <w:rPr>
          <w:lang w:val="en-US"/>
        </w:rPr>
        <w:t xml:space="preserve"> x 0</w:t>
      </w:r>
      <w:proofErr w:type="gramStart"/>
      <w:r w:rsidRPr="0079088E">
        <w:rPr>
          <w:lang w:val="en-US"/>
        </w:rPr>
        <w:t>,5</w:t>
      </w:r>
      <w:proofErr w:type="gramEnd"/>
      <w:r w:rsidRPr="0079088E">
        <w:rPr>
          <w:lang w:val="en-US"/>
        </w:rPr>
        <w:t>) x L</w:t>
      </w:r>
      <w:r w:rsidRPr="0079088E">
        <w:rPr>
          <w:vertAlign w:val="subscript"/>
          <w:lang w:val="en-US"/>
        </w:rPr>
        <w:t>i</w:t>
      </w:r>
      <w:r w:rsidRPr="0079088E">
        <w:rPr>
          <w:lang w:val="en-US"/>
        </w:rPr>
        <w:t>,</w:t>
      </w:r>
    </w:p>
    <w:p w:rsidR="0079088E" w:rsidRPr="0079088E" w:rsidRDefault="0079088E">
      <w:pPr>
        <w:pStyle w:val="ConsPlusNormal"/>
        <w:jc w:val="both"/>
        <w:rPr>
          <w:lang w:val="en-US"/>
        </w:rPr>
      </w:pPr>
    </w:p>
    <w:p w:rsidR="0079088E" w:rsidRDefault="0079088E">
      <w:pPr>
        <w:pStyle w:val="ConsPlusNormal"/>
        <w:ind w:firstLine="540"/>
        <w:jc w:val="both"/>
      </w:pPr>
      <w:r>
        <w:t>где: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1планi</w:t>
      </w:r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1 - размер единовременной компенсационной выплаты, предоставляемой врачу, равный 1 млн. рублей;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1планi</w:t>
      </w:r>
      <w:r>
        <w:t xml:space="preserve"> - количество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0,5 -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0,5 млн. рублей;</w:t>
      </w:r>
    </w:p>
    <w:p w:rsidR="0079088E" w:rsidRDefault="0079088E">
      <w:pPr>
        <w:pStyle w:val="ConsPlusNormal"/>
        <w:spacing w:before="220"/>
        <w:ind w:firstLine="540"/>
        <w:jc w:val="both"/>
      </w:pPr>
      <w:bookmarkStart w:id="6" w:name="P504"/>
      <w:bookmarkEnd w:id="6"/>
      <w:proofErr w:type="spellStart"/>
      <w:r>
        <w:t>L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определяемый в соответствии с </w:t>
      </w:r>
      <w:hyperlink r:id="rId36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 (S</w:t>
      </w:r>
      <w:r>
        <w:rPr>
          <w:vertAlign w:val="subscript"/>
        </w:rPr>
        <w:t>2i</w:t>
      </w:r>
      <w:r>
        <w:t>),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</w:t>
      </w:r>
      <w:proofErr w:type="gramEnd"/>
      <w:r>
        <w:t xml:space="preserve"> Федерации, определяется по формуле:</w:t>
      </w:r>
    </w:p>
    <w:p w:rsidR="0079088E" w:rsidRDefault="0079088E">
      <w:pPr>
        <w:pStyle w:val="ConsPlusNormal"/>
        <w:jc w:val="both"/>
      </w:pPr>
    </w:p>
    <w:p w:rsidR="0079088E" w:rsidRPr="0079088E" w:rsidRDefault="0079088E">
      <w:pPr>
        <w:pStyle w:val="ConsPlusNormal"/>
        <w:jc w:val="center"/>
        <w:rPr>
          <w:lang w:val="en-US"/>
        </w:rPr>
      </w:pPr>
      <w:r w:rsidRPr="0079088E">
        <w:rPr>
          <w:lang w:val="en-US"/>
        </w:rPr>
        <w:t>S</w:t>
      </w:r>
      <w:r w:rsidRPr="0079088E">
        <w:rPr>
          <w:vertAlign w:val="subscript"/>
          <w:lang w:val="en-US"/>
        </w:rPr>
        <w:t>2i</w:t>
      </w:r>
      <w:r w:rsidRPr="0079088E">
        <w:rPr>
          <w:lang w:val="en-US"/>
        </w:rPr>
        <w:t xml:space="preserve"> = (V</w:t>
      </w:r>
      <w:r w:rsidRPr="0079088E">
        <w:rPr>
          <w:vertAlign w:val="subscript"/>
          <w:lang w:val="en-US"/>
        </w:rPr>
        <w:t>2</w:t>
      </w:r>
      <w:r>
        <w:rPr>
          <w:vertAlign w:val="subscript"/>
        </w:rPr>
        <w:t>план</w:t>
      </w:r>
      <w:proofErr w:type="spellStart"/>
      <w:r w:rsidRPr="0079088E">
        <w:rPr>
          <w:vertAlign w:val="subscript"/>
          <w:lang w:val="en-US"/>
        </w:rPr>
        <w:t>i</w:t>
      </w:r>
      <w:proofErr w:type="spellEnd"/>
      <w:r w:rsidRPr="0079088E">
        <w:rPr>
          <w:lang w:val="en-US"/>
        </w:rPr>
        <w:t xml:space="preserve"> x 2 + F</w:t>
      </w:r>
      <w:r w:rsidRPr="0079088E">
        <w:rPr>
          <w:vertAlign w:val="subscript"/>
          <w:lang w:val="en-US"/>
        </w:rPr>
        <w:t>2</w:t>
      </w:r>
      <w:r>
        <w:rPr>
          <w:vertAlign w:val="subscript"/>
        </w:rPr>
        <w:t>план</w:t>
      </w:r>
      <w:proofErr w:type="spellStart"/>
      <w:r w:rsidRPr="0079088E">
        <w:rPr>
          <w:vertAlign w:val="subscript"/>
          <w:lang w:val="en-US"/>
        </w:rPr>
        <w:t>i</w:t>
      </w:r>
      <w:proofErr w:type="spellEnd"/>
      <w:r w:rsidRPr="0079088E">
        <w:rPr>
          <w:lang w:val="en-US"/>
        </w:rPr>
        <w:t xml:space="preserve"> x 1) x L</w:t>
      </w:r>
      <w:r w:rsidRPr="0079088E">
        <w:rPr>
          <w:vertAlign w:val="subscript"/>
          <w:lang w:val="en-US"/>
        </w:rPr>
        <w:t>i</w:t>
      </w:r>
      <w:r w:rsidRPr="0079088E">
        <w:rPr>
          <w:lang w:val="en-US"/>
        </w:rPr>
        <w:t>,</w:t>
      </w:r>
    </w:p>
    <w:p w:rsidR="0079088E" w:rsidRPr="0079088E" w:rsidRDefault="0079088E">
      <w:pPr>
        <w:pStyle w:val="ConsPlusNormal"/>
        <w:jc w:val="both"/>
        <w:rPr>
          <w:lang w:val="en-US"/>
        </w:rPr>
      </w:pPr>
    </w:p>
    <w:p w:rsidR="0079088E" w:rsidRDefault="0079088E">
      <w:pPr>
        <w:pStyle w:val="ConsPlusNormal"/>
        <w:ind w:firstLine="540"/>
        <w:jc w:val="both"/>
      </w:pPr>
      <w:r>
        <w:t>где: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2планi</w:t>
      </w:r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lastRenderedPageBreak/>
        <w:t>2 - размер единовременной компенсационной выплаты, предоставляемой врачу, равный 2 млн. рублей;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2планi</w:t>
      </w:r>
      <w:r>
        <w:t xml:space="preserve"> - количество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1 -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1 млн. рублей;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определяемый в соответствии с </w:t>
      </w:r>
      <w:hyperlink r:id="rId37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79088E" w:rsidRDefault="0079088E">
      <w:pPr>
        <w:pStyle w:val="ConsPlusNormal"/>
        <w:spacing w:before="220"/>
        <w:ind w:firstLine="540"/>
        <w:jc w:val="both"/>
      </w:pPr>
      <w:bookmarkStart w:id="7" w:name="P515"/>
      <w:bookmarkEnd w:id="7"/>
      <w:r>
        <w:t xml:space="preserve">11. </w:t>
      </w:r>
      <w:proofErr w:type="gramStart"/>
      <w:r>
        <w:t>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 (S</w:t>
      </w:r>
      <w:r>
        <w:rPr>
          <w:vertAlign w:val="subscript"/>
        </w:rPr>
        <w:t>3i</w:t>
      </w:r>
      <w:r>
        <w:t>),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территориях, определяется по формуле:</w:t>
      </w:r>
      <w:proofErr w:type="gramEnd"/>
    </w:p>
    <w:p w:rsidR="0079088E" w:rsidRDefault="0079088E">
      <w:pPr>
        <w:pStyle w:val="ConsPlusNormal"/>
        <w:jc w:val="both"/>
      </w:pPr>
    </w:p>
    <w:p w:rsidR="0079088E" w:rsidRPr="0079088E" w:rsidRDefault="0079088E">
      <w:pPr>
        <w:pStyle w:val="ConsPlusNormal"/>
        <w:jc w:val="center"/>
        <w:rPr>
          <w:lang w:val="en-US"/>
        </w:rPr>
      </w:pPr>
      <w:r w:rsidRPr="0079088E">
        <w:rPr>
          <w:lang w:val="en-US"/>
        </w:rPr>
        <w:t>S</w:t>
      </w:r>
      <w:r w:rsidRPr="0079088E">
        <w:rPr>
          <w:vertAlign w:val="subscript"/>
          <w:lang w:val="en-US"/>
        </w:rPr>
        <w:t>3i</w:t>
      </w:r>
      <w:r w:rsidRPr="0079088E">
        <w:rPr>
          <w:lang w:val="en-US"/>
        </w:rPr>
        <w:t xml:space="preserve"> = (V</w:t>
      </w:r>
      <w:r w:rsidRPr="0079088E">
        <w:rPr>
          <w:vertAlign w:val="subscript"/>
          <w:lang w:val="en-US"/>
        </w:rPr>
        <w:t>3</w:t>
      </w:r>
      <w:r>
        <w:rPr>
          <w:vertAlign w:val="subscript"/>
        </w:rPr>
        <w:t>план</w:t>
      </w:r>
      <w:proofErr w:type="spellStart"/>
      <w:r w:rsidRPr="0079088E">
        <w:rPr>
          <w:vertAlign w:val="subscript"/>
          <w:lang w:val="en-US"/>
        </w:rPr>
        <w:t>i</w:t>
      </w:r>
      <w:proofErr w:type="spellEnd"/>
      <w:r w:rsidRPr="0079088E">
        <w:rPr>
          <w:lang w:val="en-US"/>
        </w:rPr>
        <w:t xml:space="preserve"> x 1</w:t>
      </w:r>
      <w:proofErr w:type="gramStart"/>
      <w:r w:rsidRPr="0079088E">
        <w:rPr>
          <w:lang w:val="en-US"/>
        </w:rPr>
        <w:t>,5</w:t>
      </w:r>
      <w:proofErr w:type="gramEnd"/>
      <w:r w:rsidRPr="0079088E">
        <w:rPr>
          <w:lang w:val="en-US"/>
        </w:rPr>
        <w:t xml:space="preserve"> + F</w:t>
      </w:r>
      <w:r w:rsidRPr="0079088E">
        <w:rPr>
          <w:vertAlign w:val="subscript"/>
          <w:lang w:val="en-US"/>
        </w:rPr>
        <w:t>3</w:t>
      </w:r>
      <w:r>
        <w:rPr>
          <w:vertAlign w:val="subscript"/>
        </w:rPr>
        <w:t>план</w:t>
      </w:r>
      <w:proofErr w:type="spellStart"/>
      <w:r w:rsidRPr="0079088E">
        <w:rPr>
          <w:vertAlign w:val="subscript"/>
          <w:lang w:val="en-US"/>
        </w:rPr>
        <w:t>i</w:t>
      </w:r>
      <w:proofErr w:type="spellEnd"/>
      <w:r w:rsidRPr="0079088E">
        <w:rPr>
          <w:lang w:val="en-US"/>
        </w:rPr>
        <w:t xml:space="preserve"> x 0,75) x L</w:t>
      </w:r>
      <w:r w:rsidRPr="0079088E">
        <w:rPr>
          <w:vertAlign w:val="subscript"/>
          <w:lang w:val="en-US"/>
        </w:rPr>
        <w:t>i</w:t>
      </w:r>
      <w:r w:rsidRPr="0079088E">
        <w:rPr>
          <w:lang w:val="en-US"/>
        </w:rPr>
        <w:t>,</w:t>
      </w:r>
    </w:p>
    <w:p w:rsidR="0079088E" w:rsidRPr="0079088E" w:rsidRDefault="0079088E">
      <w:pPr>
        <w:pStyle w:val="ConsPlusNormal"/>
        <w:jc w:val="both"/>
        <w:rPr>
          <w:lang w:val="en-US"/>
        </w:rPr>
      </w:pPr>
    </w:p>
    <w:p w:rsidR="0079088E" w:rsidRDefault="0079088E">
      <w:pPr>
        <w:pStyle w:val="ConsPlusNormal"/>
        <w:ind w:firstLine="540"/>
        <w:jc w:val="both"/>
      </w:pPr>
      <w:r>
        <w:t>где: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3планi</w:t>
      </w:r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1,5 - размер единовременной компенсационной выплаты, предоставляемой врачу, равный 1,5 млн. рублей;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3планi</w:t>
      </w:r>
      <w:r>
        <w:t xml:space="preserve"> - количество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>0,75 -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0,75 млн. рублей;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определяемый в соответствии с </w:t>
      </w:r>
      <w:hyperlink r:id="rId38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Объем бюджетных ассигнований на финансовое обеспечение расходных обязательств субъекта Российской Федерации на осуществление единовременных компенсационных выплат медицинским работникам, в целях софинансирования которых предоставляется субсидия, утверждается законом субъекта Российской Федерации о бюджете субъекта Российской Федерации (определяется сводной бюджетной росписью бюджета субъекта Российской Федерации) исходя из необходимости достижения установленных в соглашении значений результата использования субсидии - доли медицинских работников, которым фактически предоставлены единовременные</w:t>
      </w:r>
      <w:proofErr w:type="gramEnd"/>
      <w:r>
        <w:t xml:space="preserve"> компенсационные выплаты, в общей численности медицинских работников, которым запланировано предоставить указанные выплаты.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Федерации, связанных с реализацией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Правил, с учетом предельного уровня софинансирования расходного обязательства субъекта Российской Федерации из федерального бюджета, определенного в соответствии с </w:t>
      </w:r>
      <w:hyperlink r:id="rId39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  <w:proofErr w:type="gramEnd"/>
    </w:p>
    <w:p w:rsidR="0079088E" w:rsidRDefault="0079088E">
      <w:pPr>
        <w:pStyle w:val="ConsPlusNormal"/>
        <w:spacing w:before="220"/>
        <w:ind w:firstLine="540"/>
        <w:jc w:val="both"/>
      </w:pPr>
      <w:r>
        <w:t>13. Субсидия перечисляется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79088E" w:rsidRDefault="0079088E">
      <w:pPr>
        <w:pStyle w:val="ConsPlusNormal"/>
        <w:spacing w:before="220"/>
        <w:ind w:firstLine="540"/>
        <w:jc w:val="both"/>
      </w:pPr>
      <w:bookmarkStart w:id="8" w:name="P528"/>
      <w:bookmarkEnd w:id="8"/>
      <w:r>
        <w:t>14. Результатом использования субсидии является 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предоставить указанные выплаты (процентов) (</w:t>
      </w:r>
      <w:proofErr w:type="spellStart"/>
      <w:r>
        <w:t>I</w:t>
      </w:r>
      <w:r>
        <w:rPr>
          <w:vertAlign w:val="subscript"/>
        </w:rPr>
        <w:t>i</w:t>
      </w:r>
      <w:proofErr w:type="spellEnd"/>
      <w:r>
        <w:t>), рассчитываемая по формуле:</w:t>
      </w:r>
    </w:p>
    <w:p w:rsidR="0079088E" w:rsidRDefault="0079088E">
      <w:pPr>
        <w:pStyle w:val="ConsPlusNormal"/>
        <w:jc w:val="both"/>
      </w:pPr>
    </w:p>
    <w:p w:rsidR="0079088E" w:rsidRDefault="0079088E">
      <w:pPr>
        <w:pStyle w:val="ConsPlusNormal"/>
        <w:jc w:val="center"/>
      </w:pPr>
      <w:r w:rsidRPr="00D77275">
        <w:rPr>
          <w:position w:val="-28"/>
        </w:rPr>
        <w:pict>
          <v:shape id="_x0000_i1025" style="width:94.45pt;height:39.25pt" coordsize="" o:spt="100" adj="0,,0" path="" filled="f" stroked="f">
            <v:stroke joinstyle="miter"/>
            <v:imagedata r:id="rId40" o:title="base_1_405878_32775"/>
            <v:formulas/>
            <v:path o:connecttype="segments"/>
          </v:shape>
        </w:pict>
      </w:r>
    </w:p>
    <w:p w:rsidR="0079088E" w:rsidRDefault="0079088E">
      <w:pPr>
        <w:pStyle w:val="ConsPlusNormal"/>
        <w:jc w:val="both"/>
      </w:pPr>
    </w:p>
    <w:p w:rsidR="0079088E" w:rsidRDefault="0079088E">
      <w:pPr>
        <w:pStyle w:val="ConsPlusNormal"/>
        <w:ind w:firstLine="540"/>
        <w:jc w:val="both"/>
      </w:pPr>
      <w:r>
        <w:t>где: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фактi</w:t>
      </w:r>
      <w:proofErr w:type="spellEnd"/>
      <w:r>
        <w:t xml:space="preserve"> - количество врачей, которым фактически предоставлены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spellStart"/>
      <w:r>
        <w:t>F</w:t>
      </w:r>
      <w:r>
        <w:rPr>
          <w:vertAlign w:val="subscript"/>
        </w:rPr>
        <w:t>фактi</w:t>
      </w:r>
      <w:proofErr w:type="spellEnd"/>
      <w:r>
        <w:t xml:space="preserve"> - количество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которым фактически предоставлены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планi</w:t>
      </w:r>
      <w:proofErr w:type="spellEnd"/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79088E" w:rsidRDefault="0079088E">
      <w:pPr>
        <w:pStyle w:val="ConsPlusNormal"/>
        <w:spacing w:before="220"/>
        <w:ind w:firstLine="540"/>
        <w:jc w:val="both"/>
      </w:pPr>
      <w:proofErr w:type="spellStart"/>
      <w:r>
        <w:t>F</w:t>
      </w:r>
      <w:r>
        <w:rPr>
          <w:vertAlign w:val="subscript"/>
        </w:rPr>
        <w:t>планi</w:t>
      </w:r>
      <w:proofErr w:type="spellEnd"/>
      <w:r>
        <w:t xml:space="preserve"> - количество фельдшеров, а также акушерок и медицинских </w:t>
      </w:r>
      <w:proofErr w:type="gramStart"/>
      <w:r>
        <w:t>сестер</w:t>
      </w:r>
      <w:proofErr w:type="gramEnd"/>
      <w:r>
        <w:t xml:space="preserve">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15.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субсидии, установленного в соглашении, и фактически достигнутого по итогам отчетного года значения результата использования субсидии, предусмотренного </w:t>
      </w:r>
      <w:hyperlink w:anchor="P528" w:history="1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16.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Российской Федерации от применения мер финансовой ответственности установлены </w:t>
      </w:r>
      <w:hyperlink r:id="rId41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42" w:history="1">
        <w:r>
          <w:rPr>
            <w:color w:val="0000FF"/>
          </w:rPr>
          <w:t>18</w:t>
        </w:r>
      </w:hyperlink>
      <w:r>
        <w:t xml:space="preserve"> и </w:t>
      </w:r>
      <w:hyperlink r:id="rId43" w:history="1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реализацией субъектами Российской Федерации мероприятий, предусмотренных </w:t>
      </w:r>
      <w:hyperlink w:anchor="P467" w:history="1">
        <w:r>
          <w:rPr>
            <w:color w:val="0000FF"/>
          </w:rPr>
          <w:t>пунктом 1</w:t>
        </w:r>
      </w:hyperlink>
      <w:r>
        <w:t xml:space="preserve"> настоящих Правил, осуществляется Федеральной службой по надзору в сфере здравоохранения.</w:t>
      </w:r>
    </w:p>
    <w:p w:rsidR="0079088E" w:rsidRDefault="0079088E">
      <w:pPr>
        <w:pStyle w:val="ConsPlusNormal"/>
        <w:spacing w:before="220"/>
        <w:ind w:firstLine="540"/>
        <w:jc w:val="both"/>
      </w:pPr>
      <w:r>
        <w:lastRenderedPageBreak/>
        <w:t xml:space="preserve">18.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контроля.</w:t>
      </w:r>
    </w:p>
    <w:p w:rsidR="0079088E" w:rsidRDefault="0079088E">
      <w:pPr>
        <w:pStyle w:val="ConsPlusNormal"/>
        <w:jc w:val="both"/>
      </w:pPr>
      <w:bookmarkStart w:id="9" w:name="_GoBack"/>
      <w:bookmarkEnd w:id="9"/>
    </w:p>
    <w:sectPr w:rsidR="0079088E" w:rsidSect="00E2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8E"/>
    <w:rsid w:val="00533197"/>
    <w:rsid w:val="0079088E"/>
    <w:rsid w:val="00D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08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08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AE922F16F7E0B6CC9B48094662D1E45A49432708770B116C9E4D430599F7A2B0088AE0846C63B5A14E6471F037159BA973F4EE0879A6DCEe6O" TargetMode="External"/><Relationship Id="rId13" Type="http://schemas.openxmlformats.org/officeDocument/2006/relationships/hyperlink" Target="consultantplus://offline/ref=885AE922F16F7E0B6CC9B48094662D1E45A29135728370B116C9E4D430599F7A2B0088AE0846C63B5A14E6471F037159BA973F4EE0879A6DCEe6O" TargetMode="External"/><Relationship Id="rId18" Type="http://schemas.openxmlformats.org/officeDocument/2006/relationships/hyperlink" Target="consultantplus://offline/ref=885AE922F16F7E0B6CC9B48094662D1E45AD9133708570B116C9E4D430599F7A2B0088AE0846C63B5A14E6471F037159BA973F4EE0879A6DCEe6O" TargetMode="External"/><Relationship Id="rId26" Type="http://schemas.openxmlformats.org/officeDocument/2006/relationships/hyperlink" Target="consultantplus://offline/ref=885AE922F16F7E0B6CC9B48094662D1E44A79231738470B116C9E4D430599F7A3900D0A20842D83B5D01B01659C5e4O" TargetMode="External"/><Relationship Id="rId39" Type="http://schemas.openxmlformats.org/officeDocument/2006/relationships/hyperlink" Target="consultantplus://offline/ref=885AE922F16F7E0B6CC9B48094662D1E42A59637738770B116C9E4D430599F7A2B0088AD0D41CD6F0E5BE71B5B526259BC973D4CFCC8e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5AE922F16F7E0B6CC9B48094662D1E44A7923E728270B116C9E4D430599F7A3900D0A20842D83B5D01B01659C5e4O" TargetMode="External"/><Relationship Id="rId34" Type="http://schemas.openxmlformats.org/officeDocument/2006/relationships/hyperlink" Target="consultantplus://offline/ref=885AE922F16F7E0B6CC9B48094662D1E42A590317B8570B116C9E4D430599F7A2B0088AE0846C0395A14E6471F037159BA973F4EE0879A6DCEe6O" TargetMode="External"/><Relationship Id="rId42" Type="http://schemas.openxmlformats.org/officeDocument/2006/relationships/hyperlink" Target="consultantplus://offline/ref=885AE922F16F7E0B6CC9B48094662D1E42A59637738770B116C9E4D430599F7A2B0088AD0F42CD6F0E5BE71B5B526259BC973D4CFCC8e7O" TargetMode="External"/><Relationship Id="rId7" Type="http://schemas.openxmlformats.org/officeDocument/2006/relationships/hyperlink" Target="consultantplus://offline/ref=885AE922F16F7E0B6CC9B48094662D1E45A49130708E70B116C9E4D430599F7A2B0088AE0846C63A5914E6471F037159BA973F4EE0879A6DCEe6O" TargetMode="External"/><Relationship Id="rId12" Type="http://schemas.openxmlformats.org/officeDocument/2006/relationships/hyperlink" Target="consultantplus://offline/ref=885AE922F16F7E0B6CC9B48094662D1E45A69637778770B116C9E4D430599F7A2B0088AE0846C63B5A14E6471F037159BA973F4EE0879A6DCEe6O" TargetMode="External"/><Relationship Id="rId17" Type="http://schemas.openxmlformats.org/officeDocument/2006/relationships/hyperlink" Target="consultantplus://offline/ref=885AE922F16F7E0B6CC9B48094662D1E45A29237768F70B116C9E4D430599F7A2B0088AE0846C63B5A14E6471F037159BA973F4EE0879A6DCEe6O" TargetMode="External"/><Relationship Id="rId25" Type="http://schemas.openxmlformats.org/officeDocument/2006/relationships/hyperlink" Target="consultantplus://offline/ref=885AE922F16F7E0B6CC9B48094662D1E44A49633708670B116C9E4D430599F7A3900D0A20842D83B5D01B01659C5e4O" TargetMode="External"/><Relationship Id="rId33" Type="http://schemas.openxmlformats.org/officeDocument/2006/relationships/hyperlink" Target="consultantplus://offline/ref=885AE922F16F7E0B6CC9B48094662D1E42A590317B8570B116C9E4D430599F7A2B0088AA0940CD6F0E5BE71B5B526259BC973D4CFCC8e7O" TargetMode="External"/><Relationship Id="rId38" Type="http://schemas.openxmlformats.org/officeDocument/2006/relationships/hyperlink" Target="consultantplus://offline/ref=885AE922F16F7E0B6CC9B48094662D1E42A59637738770B116C9E4D430599F7A2B0088AD0D41CD6F0E5BE71B5B526259BC973D4CFCC8e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5AE922F16F7E0B6CC9B48094662D1E45A29137718670B116C9E4D430599F7A2B0088AE0846C63B5A14E6471F037159BA973F4EE0879A6DCEe6O" TargetMode="External"/><Relationship Id="rId20" Type="http://schemas.openxmlformats.org/officeDocument/2006/relationships/hyperlink" Target="consultantplus://offline/ref=885AE922F16F7E0B6CC9B48094662D1E42A59534758570B116C9E4D430599F7A2B0088AE0846C63B5A14E6471F037159BA973F4EE0879A6DCEe6O" TargetMode="External"/><Relationship Id="rId29" Type="http://schemas.openxmlformats.org/officeDocument/2006/relationships/hyperlink" Target="consultantplus://offline/ref=885AE922F16F7E0B6CC9B48094662D1E42A59637738770B116C9E4D430599F7A2B0088AE0846C63F5B14E6471F037159BA973F4EE0879A6DCEe6O" TargetMode="External"/><Relationship Id="rId41" Type="http://schemas.openxmlformats.org/officeDocument/2006/relationships/hyperlink" Target="consultantplus://offline/ref=885AE922F16F7E0B6CC9B48094662D1E42A59637738770B116C9E4D430599F7A2B0088AD0E4FCD6F0E5BE71B5B526259BC973D4CFCC8e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07CCB2332F6194AB21C830F27B7B5BA6361B1717937BA440FE271A22C365E2D8E3788D5CF9320DE930D35DDDF035B0FA79A478A2AAE25CBEeFO" TargetMode="External"/><Relationship Id="rId11" Type="http://schemas.openxmlformats.org/officeDocument/2006/relationships/hyperlink" Target="consultantplus://offline/ref=885AE922F16F7E0B6CC9B48094662D1E45A29135728070B116C9E4D430599F7A2B0088AE0846C63B5A14E6471F037159BA973F4EE0879A6DCEe6O" TargetMode="External"/><Relationship Id="rId24" Type="http://schemas.openxmlformats.org/officeDocument/2006/relationships/hyperlink" Target="consultantplus://offline/ref=885AE922F16F7E0B6CC9B48094662D1E44A49534778170B116C9E4D430599F7A2B0088AE0846C63A5714E6471F037159BA973F4EE0879A6DCEe6O" TargetMode="External"/><Relationship Id="rId32" Type="http://schemas.openxmlformats.org/officeDocument/2006/relationships/hyperlink" Target="consultantplus://offline/ref=885AE922F16F7E0B6CC9B48094662D1E42A590317B8570B116C9E4D430599F7A2B0088AB0042CD6F0E5BE71B5B526259BC973D4CFCC8e7O" TargetMode="External"/><Relationship Id="rId37" Type="http://schemas.openxmlformats.org/officeDocument/2006/relationships/hyperlink" Target="consultantplus://offline/ref=885AE922F16F7E0B6CC9B48094662D1E42A59637738770B116C9E4D430599F7A2B0088AD0D41CD6F0E5BE71B5B526259BC973D4CFCC8e7O" TargetMode="External"/><Relationship Id="rId40" Type="http://schemas.openxmlformats.org/officeDocument/2006/relationships/image" Target="media/image1.wmf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85AE922F16F7E0B6CC9B48094662D1E45A39033778270B116C9E4D430599F7A2B0088AE0846C63B5A14E6471F037159BA973F4EE0879A6DCEe6O" TargetMode="External"/><Relationship Id="rId23" Type="http://schemas.openxmlformats.org/officeDocument/2006/relationships/hyperlink" Target="consultantplus://offline/ref=885AE922F16F7E0B6CC9B48094662D1E44A49534778170B116C9E4D430599F7A2B0088AE0846C63B5614E6471F037159BA973F4EE0879A6DCEe6O" TargetMode="External"/><Relationship Id="rId28" Type="http://schemas.openxmlformats.org/officeDocument/2006/relationships/hyperlink" Target="consultantplus://offline/ref=885AE922F16F7E0B6CC9B48094662D1E42A590317B8570B116C9E4D430599F7A2B0088AE0847CF385914E6471F037159BA973F4EE0879A6DCEe6O" TargetMode="External"/><Relationship Id="rId36" Type="http://schemas.openxmlformats.org/officeDocument/2006/relationships/hyperlink" Target="consultantplus://offline/ref=885AE922F16F7E0B6CC9B48094662D1E42A59637738770B116C9E4D430599F7A2B0088AD0D41CD6F0E5BE71B5B526259BC973D4CFCC8e7O" TargetMode="External"/><Relationship Id="rId10" Type="http://schemas.openxmlformats.org/officeDocument/2006/relationships/hyperlink" Target="consultantplus://offline/ref=885AE922F16F7E0B6CC9B48094662D1E45A79035728070B116C9E4D430599F7A2B0088AE0846C63B5A14E6471F037159BA973F4EE0879A6DCEe6O" TargetMode="External"/><Relationship Id="rId19" Type="http://schemas.openxmlformats.org/officeDocument/2006/relationships/hyperlink" Target="consultantplus://offline/ref=885AE922F16F7E0B6CC9B48094662D1E45AC9236708170B116C9E4D430599F7A2B0088AE0846C63B5A14E6471F037159BA973F4EE0879A6DCEe6O" TargetMode="External"/><Relationship Id="rId31" Type="http://schemas.openxmlformats.org/officeDocument/2006/relationships/hyperlink" Target="consultantplus://offline/ref=885AE922F16F7E0B6CC9B48094662D1E42A590317B8570B116C9E4D430599F7A2B0088AE0846C13E5B14E6471F037159BA973F4EE0879A6DCEe6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5AE922F16F7E0B6CC9B48094662D1E45A29135738470B116C9E4D430599F7A2B0088AE0846C63B5A14E6471F037159BA973F4EE0879A6DCEe6O" TargetMode="External"/><Relationship Id="rId14" Type="http://schemas.openxmlformats.org/officeDocument/2006/relationships/hyperlink" Target="consultantplus://offline/ref=885AE922F16F7E0B6CC9B48094662D1E45A29135728270B116C9E4D430599F7A2B0088AE0846C63B5A14E6471F037159BA973F4EE0879A6DCEe6O" TargetMode="External"/><Relationship Id="rId22" Type="http://schemas.openxmlformats.org/officeDocument/2006/relationships/hyperlink" Target="consultantplus://offline/ref=885AE922F16F7E0B6CC9B48094662D1E44A49534778170B116C9E4D430599F7A2B0088AE0846C63B5914E6471F037159BA973F4EE0879A6DCEe6O" TargetMode="External"/><Relationship Id="rId27" Type="http://schemas.openxmlformats.org/officeDocument/2006/relationships/hyperlink" Target="consultantplus://offline/ref=885AE922F16F7E0B6CC9B48094662D1E45AC9632708F70B116C9E4D430599F7A3900D0A20842D83B5D01B01659C5e4O" TargetMode="External"/><Relationship Id="rId30" Type="http://schemas.openxmlformats.org/officeDocument/2006/relationships/hyperlink" Target="consultantplus://offline/ref=885AE922F16F7E0B6CC9B48094662D1E42A590317B8570B116C9E4D430599F7A2B0088AE0846C13E5D14E6471F037159BA973F4EE0879A6DCEe6O" TargetMode="External"/><Relationship Id="rId35" Type="http://schemas.openxmlformats.org/officeDocument/2006/relationships/hyperlink" Target="consultantplus://offline/ref=885AE922F16F7E0B6CC9B48094662D1E42A590317B8570B116C9E4D430599F7A2B0088AE0846C03A5614E6471F037159BA973F4EE0879A6DCEe6O" TargetMode="External"/><Relationship Id="rId43" Type="http://schemas.openxmlformats.org/officeDocument/2006/relationships/hyperlink" Target="consultantplus://offline/ref=885AE922F16F7E0B6CC9B48094662D1E42A59637738770B116C9E4D430599F7A2B0088AE004FCD6F0E5BE71B5B526259BC973D4CFCC8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4133</Words>
  <Characters>23563</Characters>
  <Application>Microsoft Office Word</Application>
  <DocSecurity>0</DocSecurity>
  <Lines>196</Lines>
  <Paragraphs>55</Paragraphs>
  <ScaleCrop>false</ScaleCrop>
  <Company/>
  <LinksUpToDate>false</LinksUpToDate>
  <CharactersWithSpaces>27641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Владимир Олегович</dc:creator>
  <cp:lastModifiedBy>Карпов Владимир Олегович</cp:lastModifiedBy>
  <cp:revision>2</cp:revision>
  <dcterms:created xsi:type="dcterms:W3CDTF">2022-02-04T14:29:00Z</dcterms:created>
  <dcterms:modified xsi:type="dcterms:W3CDTF">2022-02-04T14:31:00Z</dcterms:modified>
</cp:coreProperties>
</file>