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818" w:rsidRPr="00D379FE" w:rsidRDefault="00C5045E" w:rsidP="004B66AC">
      <w:pPr>
        <w:spacing w:after="0" w:line="240" w:lineRule="auto"/>
        <w:ind w:left="6096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C62113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C5045E" w:rsidRPr="00C5045E" w:rsidRDefault="008E0FD3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к Т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арифному соглашению</w:t>
      </w:r>
    </w:p>
    <w:p w:rsidR="00C5045E" w:rsidRPr="00C5045E" w:rsidRDefault="002A3BE2" w:rsidP="00E950EC">
      <w:pPr>
        <w:spacing w:after="0" w:line="240" w:lineRule="auto"/>
        <w:ind w:left="609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от</w:t>
      </w:r>
      <w:r w:rsidRPr="002A3BE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420E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01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>.202</w:t>
      </w:r>
      <w:r w:rsidR="00C67238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C5045E" w:rsidRPr="00C5045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DF4818" w:rsidRPr="00C5045E" w:rsidRDefault="00DF4818">
      <w:pPr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Порядок осуществления выплат медицинским организациям</w:t>
      </w:r>
    </w:p>
    <w:p w:rsidR="008D59DC" w:rsidRDefault="008D59DC" w:rsidP="008D59DC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 достижение показателей результативности деятельности медицинских организаций, имеющих прикрепившихся лиц</w:t>
      </w:r>
    </w:p>
    <w:p w:rsidR="00DF4818" w:rsidRDefault="008D59DC" w:rsidP="008D59DC">
      <w:pPr>
        <w:pStyle w:val="Default"/>
        <w:jc w:val="center"/>
        <w:rPr>
          <w:rFonts w:eastAsia="Calibri"/>
          <w:b/>
          <w:sz w:val="28"/>
          <w:szCs w:val="28"/>
          <w:lang w:eastAsia="ru-RU"/>
        </w:rPr>
      </w:pPr>
      <w:r>
        <w:rPr>
          <w:b/>
          <w:bCs/>
          <w:sz w:val="28"/>
          <w:szCs w:val="28"/>
        </w:rPr>
        <w:t>(включая показатели объема медицинской помощи), и критерии их оценки (включая целевые значения)</w:t>
      </w:r>
      <w:r w:rsidR="00C5045E">
        <w:rPr>
          <w:rFonts w:eastAsia="Calibri"/>
          <w:b/>
          <w:sz w:val="28"/>
          <w:szCs w:val="28"/>
          <w:lang w:eastAsia="ru-RU"/>
        </w:rPr>
        <w:t xml:space="preserve"> на 202</w:t>
      </w:r>
      <w:r w:rsidR="00D420E3">
        <w:rPr>
          <w:rFonts w:eastAsia="Calibri"/>
          <w:b/>
          <w:sz w:val="28"/>
          <w:szCs w:val="28"/>
          <w:lang w:eastAsia="ru-RU"/>
        </w:rPr>
        <w:t>2</w:t>
      </w:r>
      <w:r w:rsidR="00C5045E">
        <w:rPr>
          <w:rFonts w:eastAsia="Calibri"/>
          <w:b/>
          <w:sz w:val="28"/>
          <w:szCs w:val="28"/>
          <w:lang w:eastAsia="ru-RU"/>
        </w:rPr>
        <w:t xml:space="preserve"> год</w:t>
      </w:r>
    </w:p>
    <w:p w:rsidR="008D59DC" w:rsidRPr="00C5045E" w:rsidRDefault="008D59DC" w:rsidP="008D59DC">
      <w:pPr>
        <w:pStyle w:val="Default"/>
        <w:jc w:val="center"/>
        <w:rPr>
          <w:b/>
        </w:rPr>
      </w:pPr>
    </w:p>
    <w:p w:rsidR="008D59DC" w:rsidRDefault="00DF0516" w:rsidP="00F10109">
      <w:pPr>
        <w:pStyle w:val="Default"/>
        <w:ind w:firstLine="709"/>
        <w:jc w:val="both"/>
        <w:rPr>
          <w:sz w:val="28"/>
          <w:szCs w:val="28"/>
        </w:rPr>
      </w:pPr>
      <w:r w:rsidRPr="00DF0516">
        <w:rPr>
          <w:sz w:val="28"/>
          <w:szCs w:val="28"/>
        </w:rPr>
        <w:t xml:space="preserve">Настоящий порядок разработан в соответствии с подпунктом </w:t>
      </w:r>
      <w:r>
        <w:rPr>
          <w:sz w:val="28"/>
          <w:szCs w:val="28"/>
        </w:rPr>
        <w:t>1.1</w:t>
      </w:r>
      <w:r w:rsidRPr="00DF0516">
        <w:rPr>
          <w:sz w:val="28"/>
          <w:szCs w:val="28"/>
        </w:rPr>
        <w:t xml:space="preserve"> пункта </w:t>
      </w:r>
      <w:r>
        <w:rPr>
          <w:sz w:val="28"/>
          <w:szCs w:val="28"/>
        </w:rPr>
        <w:t>5</w:t>
      </w:r>
      <w:r w:rsidRPr="00DF0516">
        <w:rPr>
          <w:sz w:val="28"/>
          <w:szCs w:val="28"/>
        </w:rPr>
        <w:t xml:space="preserve"> приказ</w:t>
      </w:r>
      <w:r>
        <w:rPr>
          <w:sz w:val="28"/>
          <w:szCs w:val="28"/>
        </w:rPr>
        <w:t>а М</w:t>
      </w:r>
      <w:r w:rsidRPr="00DF0516">
        <w:rPr>
          <w:sz w:val="28"/>
          <w:szCs w:val="28"/>
        </w:rPr>
        <w:t>инистерств</w:t>
      </w:r>
      <w:r>
        <w:rPr>
          <w:sz w:val="28"/>
          <w:szCs w:val="28"/>
        </w:rPr>
        <w:t>а здравоохранения Российской Ф</w:t>
      </w:r>
      <w:r w:rsidRPr="00DF0516">
        <w:rPr>
          <w:sz w:val="28"/>
          <w:szCs w:val="28"/>
        </w:rPr>
        <w:t>едерации</w:t>
      </w:r>
      <w:r>
        <w:rPr>
          <w:sz w:val="28"/>
          <w:szCs w:val="28"/>
        </w:rPr>
        <w:t xml:space="preserve"> </w:t>
      </w:r>
      <w:r w:rsidRPr="00DF0516">
        <w:rPr>
          <w:sz w:val="28"/>
          <w:szCs w:val="28"/>
        </w:rPr>
        <w:t xml:space="preserve">от 29 декабря 2020 г. </w:t>
      </w:r>
      <w:r>
        <w:rPr>
          <w:sz w:val="28"/>
          <w:szCs w:val="28"/>
        </w:rPr>
        <w:t>№</w:t>
      </w:r>
      <w:r w:rsidRPr="00DF0516">
        <w:rPr>
          <w:sz w:val="28"/>
          <w:szCs w:val="28"/>
        </w:rPr>
        <w:t xml:space="preserve"> 1397н</w:t>
      </w:r>
      <w:r>
        <w:rPr>
          <w:sz w:val="28"/>
          <w:szCs w:val="28"/>
        </w:rPr>
        <w:t xml:space="preserve"> «О</w:t>
      </w:r>
      <w:r w:rsidRPr="00DF0516">
        <w:rPr>
          <w:sz w:val="28"/>
          <w:szCs w:val="28"/>
        </w:rPr>
        <w:t>б утверждении требований</w:t>
      </w:r>
      <w:r>
        <w:rPr>
          <w:sz w:val="28"/>
          <w:szCs w:val="28"/>
        </w:rPr>
        <w:t xml:space="preserve"> </w:t>
      </w:r>
      <w:r w:rsidRPr="00DF0516">
        <w:rPr>
          <w:sz w:val="28"/>
          <w:szCs w:val="28"/>
        </w:rPr>
        <w:t>к структуре и содержанию тарифного соглашения</w:t>
      </w:r>
      <w:r w:rsidR="00D23FC6">
        <w:rPr>
          <w:sz w:val="28"/>
          <w:szCs w:val="28"/>
        </w:rPr>
        <w:t xml:space="preserve">» </w:t>
      </w:r>
      <w:r w:rsidRPr="00DF0516">
        <w:rPr>
          <w:sz w:val="28"/>
          <w:szCs w:val="28"/>
        </w:rPr>
        <w:t xml:space="preserve">и устанавливает процедуру </w:t>
      </w:r>
      <w:r w:rsidR="00F10109">
        <w:rPr>
          <w:sz w:val="28"/>
          <w:szCs w:val="28"/>
        </w:rPr>
        <w:t xml:space="preserve">осуществления </w:t>
      </w:r>
      <w:r w:rsidR="00F10109" w:rsidRPr="00F10109">
        <w:rPr>
          <w:sz w:val="28"/>
          <w:szCs w:val="28"/>
        </w:rPr>
        <w:t>выплат медицинским организациям</w:t>
      </w:r>
      <w:r w:rsidR="00F10109">
        <w:rPr>
          <w:sz w:val="28"/>
          <w:szCs w:val="28"/>
        </w:rPr>
        <w:t xml:space="preserve"> </w:t>
      </w:r>
      <w:r w:rsidR="00F10109" w:rsidRPr="00F10109">
        <w:rPr>
          <w:sz w:val="28"/>
          <w:szCs w:val="28"/>
        </w:rPr>
        <w:t>за достижение показателей результативности деятельности медицинских организаций, имеющих прикрепившихся лиц</w:t>
      </w:r>
      <w:r w:rsidR="00F10109">
        <w:rPr>
          <w:sz w:val="28"/>
          <w:szCs w:val="28"/>
        </w:rPr>
        <w:t xml:space="preserve"> </w:t>
      </w:r>
      <w:r w:rsidR="00F10109" w:rsidRPr="00F10109">
        <w:rPr>
          <w:sz w:val="28"/>
          <w:szCs w:val="28"/>
        </w:rPr>
        <w:t>(включая показатели объема медицинской помощи)</w:t>
      </w:r>
      <w:r w:rsidRPr="00DF0516">
        <w:rPr>
          <w:sz w:val="28"/>
          <w:szCs w:val="28"/>
        </w:rPr>
        <w:t xml:space="preserve"> </w:t>
      </w:r>
      <w:r w:rsidR="00F10109" w:rsidRPr="00F10109">
        <w:rPr>
          <w:sz w:val="28"/>
          <w:szCs w:val="28"/>
        </w:rPr>
        <w:t>и критерии их оценки (включая целевые значения) на 202</w:t>
      </w:r>
      <w:r w:rsidR="00D420E3">
        <w:rPr>
          <w:sz w:val="28"/>
          <w:szCs w:val="28"/>
        </w:rPr>
        <w:t>2</w:t>
      </w:r>
      <w:r w:rsidR="00F10109" w:rsidRPr="00F10109">
        <w:rPr>
          <w:sz w:val="28"/>
          <w:szCs w:val="28"/>
        </w:rPr>
        <w:t xml:space="preserve"> год</w:t>
      </w:r>
      <w:r w:rsidR="00F10109">
        <w:rPr>
          <w:sz w:val="28"/>
          <w:szCs w:val="28"/>
        </w:rPr>
        <w:t>.</w:t>
      </w:r>
    </w:p>
    <w:p w:rsidR="002F1A19" w:rsidRDefault="002F1A19" w:rsidP="002F1A19">
      <w:pPr>
        <w:pStyle w:val="a8"/>
        <w:ind w:left="0"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F1A19">
        <w:rPr>
          <w:rFonts w:eastAsiaTheme="minorHAnsi"/>
          <w:color w:val="000000"/>
          <w:sz w:val="28"/>
          <w:szCs w:val="28"/>
          <w:lang w:eastAsia="en-US"/>
        </w:rPr>
        <w:t>Доля стимулирующей части за выполнение показателей результативности деятельности</w:t>
      </w:r>
      <w:r w:rsidR="00D23FC6">
        <w:rPr>
          <w:rFonts w:eastAsiaTheme="minorHAnsi"/>
          <w:color w:val="000000"/>
          <w:sz w:val="28"/>
          <w:szCs w:val="28"/>
          <w:lang w:eastAsia="en-US"/>
        </w:rPr>
        <w:t xml:space="preserve"> медицинских организаций составляет </w:t>
      </w:r>
      <w:r w:rsidRPr="002F1A19">
        <w:rPr>
          <w:rFonts w:eastAsiaTheme="minorHAnsi"/>
          <w:color w:val="000000"/>
          <w:sz w:val="28"/>
          <w:szCs w:val="28"/>
          <w:lang w:eastAsia="en-US"/>
        </w:rPr>
        <w:t xml:space="preserve"> 5%</w:t>
      </w:r>
      <w:r w:rsidR="00D23FC6">
        <w:rPr>
          <w:rFonts w:eastAsiaTheme="minorHAnsi"/>
          <w:color w:val="000000"/>
          <w:sz w:val="28"/>
          <w:szCs w:val="28"/>
          <w:lang w:eastAsia="en-US"/>
        </w:rPr>
        <w:t xml:space="preserve"> от</w:t>
      </w:r>
      <w:r w:rsidR="00D23FC6" w:rsidRPr="00D23FC6">
        <w:rPr>
          <w:sz w:val="28"/>
          <w:szCs w:val="28"/>
        </w:rPr>
        <w:t xml:space="preserve"> </w:t>
      </w:r>
      <w:r w:rsidR="00D23FC6">
        <w:rPr>
          <w:sz w:val="28"/>
          <w:szCs w:val="28"/>
        </w:rPr>
        <w:t xml:space="preserve">годового объема </w:t>
      </w:r>
      <w:r w:rsidR="00D23FC6" w:rsidRPr="00710316">
        <w:rPr>
          <w:sz w:val="28"/>
          <w:szCs w:val="28"/>
        </w:rPr>
        <w:t>средств, предназначенных на подушевое финанси</w:t>
      </w:r>
      <w:r w:rsidR="00D23FC6">
        <w:rPr>
          <w:sz w:val="28"/>
          <w:szCs w:val="28"/>
        </w:rPr>
        <w:t>рование медицинских организаций, в том числе в рамках диспансеризации и профилактических осмотров</w:t>
      </w:r>
      <w:r w:rsidRPr="002F1A19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7D1D95" w:rsidRDefault="008D59DC" w:rsidP="007D1D95">
      <w:pPr>
        <w:pStyle w:val="Defaul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 целью осуществления выплат стимулирующего характера</w:t>
      </w:r>
      <w:r w:rsidR="00710316">
        <w:rPr>
          <w:sz w:val="28"/>
          <w:szCs w:val="28"/>
        </w:rPr>
        <w:t>,</w:t>
      </w:r>
      <w:r>
        <w:rPr>
          <w:sz w:val="28"/>
          <w:szCs w:val="28"/>
        </w:rPr>
        <w:t xml:space="preserve"> оценка </w:t>
      </w:r>
      <w:r w:rsidR="00400D86" w:rsidRPr="00400D86">
        <w:rPr>
          <w:spacing w:val="-2"/>
          <w:sz w:val="28"/>
          <w:szCs w:val="28"/>
        </w:rPr>
        <w:t>показателей результативности деятельности медицинских организаций</w:t>
      </w:r>
      <w:r>
        <w:rPr>
          <w:sz w:val="28"/>
          <w:szCs w:val="28"/>
        </w:rPr>
        <w:t xml:space="preserve">, оказывающих медицинскую помощь в амбулаторных условиях включенных в подушевое финансирование, осуществляется ежеквартально территориальным фондом ОМС </w:t>
      </w:r>
      <w:r w:rsidR="007D1D95">
        <w:rPr>
          <w:sz w:val="28"/>
          <w:szCs w:val="28"/>
        </w:rPr>
        <w:t xml:space="preserve">согласно Перечню </w:t>
      </w:r>
      <w:r w:rsidR="007D1D95" w:rsidRPr="007D1D95">
        <w:rPr>
          <w:sz w:val="28"/>
          <w:szCs w:val="28"/>
        </w:rPr>
        <w:t>показателей результативности деятельности медицинских организаций и критери</w:t>
      </w:r>
      <w:r w:rsidR="007D1D95">
        <w:rPr>
          <w:sz w:val="28"/>
          <w:szCs w:val="28"/>
        </w:rPr>
        <w:t>ям</w:t>
      </w:r>
      <w:r w:rsidR="007D1D95" w:rsidRPr="007D1D95">
        <w:rPr>
          <w:sz w:val="28"/>
          <w:szCs w:val="28"/>
        </w:rPr>
        <w:t xml:space="preserve"> их оценки</w:t>
      </w:r>
      <w:r w:rsidR="007D1D95">
        <w:rPr>
          <w:sz w:val="28"/>
          <w:szCs w:val="28"/>
        </w:rPr>
        <w:t>.</w:t>
      </w:r>
    </w:p>
    <w:p w:rsidR="007D1D95" w:rsidRDefault="00400D86" w:rsidP="007D1D95">
      <w:pPr>
        <w:pStyle w:val="Default"/>
        <w:ind w:firstLine="709"/>
        <w:contextualSpacing/>
        <w:jc w:val="both"/>
        <w:rPr>
          <w:sz w:val="28"/>
          <w:szCs w:val="28"/>
        </w:rPr>
      </w:pPr>
      <w:r w:rsidRPr="00400D86">
        <w:rPr>
          <w:sz w:val="28"/>
          <w:szCs w:val="28"/>
        </w:rPr>
        <w:t>Оценка результативности деятельности медицинских организаций осуществляется в следующем порядке:</w:t>
      </w:r>
    </w:p>
    <w:p w:rsidR="00400D86" w:rsidRPr="00400D86" w:rsidRDefault="007D1D95" w:rsidP="007D1D95">
      <w:pPr>
        <w:pStyle w:val="Default"/>
        <w:numPr>
          <w:ilvl w:val="0"/>
          <w:numId w:val="1"/>
        </w:num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00D86" w:rsidRPr="00400D86">
        <w:rPr>
          <w:sz w:val="28"/>
          <w:szCs w:val="28"/>
        </w:rPr>
        <w:t>Производится оценка каждого показателя результативности в разрезе медицинских организаций.</w:t>
      </w:r>
    </w:p>
    <w:p w:rsidR="00400D86" w:rsidRPr="00400D86" w:rsidRDefault="007D1D95" w:rsidP="007D1D95">
      <w:pPr>
        <w:widowControl w:val="0"/>
        <w:numPr>
          <w:ilvl w:val="0"/>
          <w:numId w:val="1"/>
        </w:numPr>
        <w:shd w:val="clear" w:color="auto" w:fill="FFFFFF"/>
        <w:tabs>
          <w:tab w:val="left" w:pos="142"/>
          <w:tab w:val="left" w:pos="902"/>
        </w:tabs>
        <w:autoSpaceDE w:val="0"/>
        <w:autoSpaceDN w:val="0"/>
        <w:adjustRightInd w:val="0"/>
        <w:spacing w:after="0" w:line="240" w:lineRule="auto"/>
        <w:ind w:right="-283" w:firstLine="709"/>
        <w:contextualSpacing/>
        <w:jc w:val="both"/>
        <w:rPr>
          <w:rFonts w:ascii="Times New Roman" w:hAnsi="Times New Roman" w:cs="Times New Roman"/>
          <w:spacing w:val="-9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00D86" w:rsidRPr="00400D86">
        <w:rPr>
          <w:rFonts w:ascii="Times New Roman" w:hAnsi="Times New Roman" w:cs="Times New Roman"/>
          <w:spacing w:val="-1"/>
          <w:sz w:val="28"/>
          <w:szCs w:val="28"/>
        </w:rPr>
        <w:t xml:space="preserve">Рассчитывается итоговая оценка деятельности медицинской организации как среднее </w:t>
      </w:r>
      <w:r w:rsidR="00400D86" w:rsidRPr="00400D86">
        <w:rPr>
          <w:rFonts w:ascii="Times New Roman" w:hAnsi="Times New Roman" w:cs="Times New Roman"/>
          <w:sz w:val="28"/>
          <w:szCs w:val="28"/>
        </w:rPr>
        <w:t>арифметическое показателей результативности.</w:t>
      </w:r>
    </w:p>
    <w:p w:rsidR="00400D86" w:rsidRPr="00400D86" w:rsidRDefault="007D1D95" w:rsidP="007D1D95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806"/>
        </w:tabs>
        <w:autoSpaceDE w:val="0"/>
        <w:autoSpaceDN w:val="0"/>
        <w:adjustRightInd w:val="0"/>
        <w:spacing w:after="0" w:line="240" w:lineRule="auto"/>
        <w:ind w:right="-283" w:firstLine="709"/>
        <w:contextualSpacing/>
        <w:jc w:val="both"/>
        <w:rPr>
          <w:rFonts w:ascii="Times New Roman" w:hAnsi="Times New Roman" w:cs="Times New Roman"/>
          <w:spacing w:val="-16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400D86" w:rsidRPr="00400D86">
        <w:rPr>
          <w:rFonts w:ascii="Times New Roman" w:hAnsi="Times New Roman" w:cs="Times New Roman"/>
          <w:spacing w:val="-1"/>
          <w:sz w:val="28"/>
          <w:szCs w:val="28"/>
        </w:rPr>
        <w:t xml:space="preserve">Определяется итоговый среднеобластной показатель результативности деятельности </w:t>
      </w:r>
      <w:r w:rsidR="00400D86" w:rsidRPr="00400D86">
        <w:rPr>
          <w:rFonts w:ascii="Times New Roman" w:hAnsi="Times New Roman" w:cs="Times New Roman"/>
          <w:sz w:val="28"/>
          <w:szCs w:val="28"/>
        </w:rPr>
        <w:t>медицинских организаций.</w:t>
      </w:r>
    </w:p>
    <w:p w:rsidR="00400D86" w:rsidRPr="004628F8" w:rsidRDefault="00400D86" w:rsidP="007D1D95">
      <w:pPr>
        <w:widowControl w:val="0"/>
        <w:numPr>
          <w:ilvl w:val="0"/>
          <w:numId w:val="2"/>
        </w:numPr>
        <w:shd w:val="clear" w:color="auto" w:fill="FFFFFF"/>
        <w:tabs>
          <w:tab w:val="left" w:pos="142"/>
          <w:tab w:val="left" w:pos="806"/>
        </w:tabs>
        <w:autoSpaceDE w:val="0"/>
        <w:autoSpaceDN w:val="0"/>
        <w:adjustRightInd w:val="0"/>
        <w:spacing w:after="0" w:line="240" w:lineRule="auto"/>
        <w:ind w:right="-283" w:firstLine="709"/>
        <w:contextualSpacing/>
        <w:jc w:val="both"/>
        <w:rPr>
          <w:rFonts w:ascii="Times New Roman" w:hAnsi="Times New Roman" w:cs="Times New Roman"/>
          <w:spacing w:val="-12"/>
          <w:sz w:val="28"/>
          <w:szCs w:val="28"/>
        </w:rPr>
      </w:pPr>
      <w:r w:rsidRPr="00400D86">
        <w:rPr>
          <w:rFonts w:ascii="Times New Roman" w:hAnsi="Times New Roman" w:cs="Times New Roman"/>
          <w:spacing w:val="-1"/>
          <w:sz w:val="28"/>
          <w:szCs w:val="28"/>
        </w:rPr>
        <w:t xml:space="preserve">Средние итоговые показатели результативности по каждой медицинской организации </w:t>
      </w:r>
      <w:r w:rsidRPr="00400D86">
        <w:rPr>
          <w:rFonts w:ascii="Times New Roman" w:hAnsi="Times New Roman" w:cs="Times New Roman"/>
          <w:sz w:val="28"/>
          <w:szCs w:val="28"/>
        </w:rPr>
        <w:t>сравниваются со среднеобластным показателем.</w:t>
      </w:r>
    </w:p>
    <w:p w:rsidR="004628F8" w:rsidRDefault="004628F8" w:rsidP="004628F8">
      <w:pPr>
        <w:widowControl w:val="0"/>
        <w:shd w:val="clear" w:color="auto" w:fill="FFFFFF"/>
        <w:tabs>
          <w:tab w:val="left" w:pos="142"/>
        </w:tabs>
        <w:autoSpaceDE w:val="0"/>
        <w:autoSpaceDN w:val="0"/>
        <w:adjustRightInd w:val="0"/>
        <w:spacing w:after="0" w:line="240" w:lineRule="auto"/>
        <w:ind w:right="-28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415EA">
        <w:rPr>
          <w:rFonts w:ascii="Times New Roman" w:hAnsi="Times New Roman" w:cs="Times New Roman"/>
          <w:sz w:val="28"/>
          <w:szCs w:val="28"/>
        </w:rPr>
        <w:t xml:space="preserve">Оценка результативности </w:t>
      </w:r>
      <w:r w:rsidRPr="00D23FC6">
        <w:rPr>
          <w:rFonts w:ascii="Times New Roman" w:hAnsi="Times New Roman" w:cs="Times New Roman"/>
          <w:sz w:val="28"/>
          <w:szCs w:val="28"/>
        </w:rPr>
        <w:t>деятельности медицинских организаций по итогам работы за квартал, полугодие,</w:t>
      </w:r>
      <w:r w:rsidR="00D420E3" w:rsidRPr="00D23FC6">
        <w:rPr>
          <w:rFonts w:ascii="Times New Roman" w:hAnsi="Times New Roman" w:cs="Times New Roman"/>
          <w:sz w:val="28"/>
          <w:szCs w:val="28"/>
        </w:rPr>
        <w:t xml:space="preserve"> 9 месяцев,</w:t>
      </w:r>
      <w:r w:rsidRPr="00D23FC6">
        <w:rPr>
          <w:rFonts w:ascii="Times New Roman" w:hAnsi="Times New Roman" w:cs="Times New Roman"/>
          <w:sz w:val="28"/>
          <w:szCs w:val="28"/>
        </w:rPr>
        <w:t xml:space="preserve"> год представляется на рассмотрение и утверждение</w:t>
      </w:r>
      <w:r>
        <w:rPr>
          <w:rFonts w:ascii="Times New Roman" w:hAnsi="Times New Roman" w:cs="Times New Roman"/>
          <w:sz w:val="28"/>
          <w:szCs w:val="28"/>
        </w:rPr>
        <w:t xml:space="preserve"> Комиссии по разработке территориальной программы государственных гарантий обязательного медицинского страхования в месяце следующим за отчетным периодом.</w:t>
      </w:r>
    </w:p>
    <w:p w:rsidR="00E415EA" w:rsidRPr="00DE2DBA" w:rsidRDefault="00C06FD5" w:rsidP="00E415EA">
      <w:pPr>
        <w:shd w:val="clear" w:color="auto" w:fill="FFFFFF"/>
        <w:tabs>
          <w:tab w:val="left" w:pos="142"/>
        </w:tabs>
        <w:spacing w:line="240" w:lineRule="auto"/>
        <w:ind w:right="-283"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D23FC6">
        <w:rPr>
          <w:rFonts w:ascii="Times New Roman" w:hAnsi="Times New Roman" w:cs="Times New Roman"/>
          <w:sz w:val="28"/>
          <w:szCs w:val="28"/>
        </w:rPr>
        <w:lastRenderedPageBreak/>
        <w:t>Стимулирующая часть</w:t>
      </w:r>
      <w:r w:rsidR="00400D86" w:rsidRPr="00D23FC6">
        <w:rPr>
          <w:rFonts w:ascii="Times New Roman" w:hAnsi="Times New Roman" w:cs="Times New Roman"/>
          <w:sz w:val="28"/>
          <w:szCs w:val="28"/>
        </w:rPr>
        <w:t xml:space="preserve"> </w:t>
      </w:r>
      <w:r w:rsidRPr="00D23FC6">
        <w:rPr>
          <w:rFonts w:ascii="Times New Roman" w:hAnsi="Times New Roman" w:cs="Times New Roman"/>
          <w:sz w:val="28"/>
          <w:szCs w:val="28"/>
        </w:rPr>
        <w:t>в размере ¼ годового</w:t>
      </w:r>
      <w:r w:rsidR="00760153" w:rsidRPr="00D23FC6">
        <w:rPr>
          <w:rFonts w:ascii="Times New Roman" w:hAnsi="Times New Roman" w:cs="Times New Roman"/>
          <w:sz w:val="28"/>
          <w:szCs w:val="28"/>
        </w:rPr>
        <w:t xml:space="preserve"> объема </w:t>
      </w:r>
      <w:r w:rsidRPr="00D23FC6">
        <w:rPr>
          <w:rFonts w:ascii="Times New Roman" w:hAnsi="Times New Roman" w:cs="Times New Roman"/>
          <w:sz w:val="28"/>
          <w:szCs w:val="28"/>
        </w:rPr>
        <w:t xml:space="preserve"> </w:t>
      </w:r>
      <w:r w:rsidR="00400D86" w:rsidRPr="00D23FC6">
        <w:rPr>
          <w:rFonts w:ascii="Times New Roman" w:hAnsi="Times New Roman" w:cs="Times New Roman"/>
          <w:sz w:val="28"/>
          <w:szCs w:val="28"/>
        </w:rPr>
        <w:t>направляется</w:t>
      </w:r>
      <w:r w:rsidR="00400D86" w:rsidRPr="00400D86">
        <w:rPr>
          <w:rFonts w:ascii="Times New Roman" w:hAnsi="Times New Roman" w:cs="Times New Roman"/>
          <w:sz w:val="28"/>
          <w:szCs w:val="28"/>
        </w:rPr>
        <w:t xml:space="preserve"> на дополнительное финансирование медицинских организаций, по которым итоговый показатель результативности равен или выше среднеобластного показателя.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400D86" w:rsidRPr="00400D86">
        <w:rPr>
          <w:rFonts w:ascii="Times New Roman" w:hAnsi="Times New Roman" w:cs="Times New Roman"/>
          <w:sz w:val="28"/>
          <w:szCs w:val="28"/>
        </w:rPr>
        <w:t xml:space="preserve">редства распределяются между </w:t>
      </w:r>
      <w:r w:rsidR="00400D86" w:rsidRPr="00400D86">
        <w:rPr>
          <w:rFonts w:ascii="Times New Roman" w:hAnsi="Times New Roman" w:cs="Times New Roman"/>
          <w:spacing w:val="-1"/>
          <w:sz w:val="28"/>
          <w:szCs w:val="28"/>
        </w:rPr>
        <w:t>медицинскими организациями пропорционально количеству набранных баллов.</w:t>
      </w:r>
      <w:r w:rsidR="00E415E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DE2DBA" w:rsidRDefault="00DE2DBA" w:rsidP="00DE2DBA">
      <w:pPr>
        <w:shd w:val="clear" w:color="auto" w:fill="FFFFFF"/>
        <w:tabs>
          <w:tab w:val="left" w:pos="142"/>
        </w:tabs>
        <w:spacing w:line="240" w:lineRule="auto"/>
        <w:ind w:right="-284" w:firstLine="709"/>
        <w:contextualSpacing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 xml:space="preserve">Расчет </w:t>
      </w:r>
      <w:r w:rsidRPr="00DE2DBA">
        <w:rPr>
          <w:rFonts w:ascii="Times New Roman" w:hAnsi="Times New Roman" w:cs="Times New Roman"/>
          <w:spacing w:val="-1"/>
          <w:sz w:val="28"/>
          <w:szCs w:val="28"/>
        </w:rPr>
        <w:t>финансирования по подушевому нормативу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в месяце следующ</w:t>
      </w:r>
      <w:r w:rsidR="00A25E62">
        <w:rPr>
          <w:rFonts w:ascii="Times New Roman" w:hAnsi="Times New Roman" w:cs="Times New Roman"/>
          <w:spacing w:val="-1"/>
          <w:sz w:val="28"/>
          <w:szCs w:val="28"/>
        </w:rPr>
        <w:t>ем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 за отчетным осуществляется с учетом о</w:t>
      </w:r>
      <w:r w:rsidRPr="00DE2DBA">
        <w:rPr>
          <w:rFonts w:ascii="Times New Roman" w:hAnsi="Times New Roman" w:cs="Times New Roman"/>
          <w:spacing w:val="-1"/>
          <w:sz w:val="28"/>
          <w:szCs w:val="28"/>
        </w:rPr>
        <w:t>ценк</w:t>
      </w:r>
      <w:r>
        <w:rPr>
          <w:rFonts w:ascii="Times New Roman" w:hAnsi="Times New Roman" w:cs="Times New Roman"/>
          <w:spacing w:val="-1"/>
          <w:sz w:val="28"/>
          <w:szCs w:val="28"/>
        </w:rPr>
        <w:t>и</w:t>
      </w:r>
      <w:r w:rsidRPr="00DE2DBA">
        <w:rPr>
          <w:rFonts w:ascii="Times New Roman" w:hAnsi="Times New Roman" w:cs="Times New Roman"/>
          <w:spacing w:val="-1"/>
          <w:sz w:val="28"/>
          <w:szCs w:val="28"/>
        </w:rPr>
        <w:t xml:space="preserve"> результативности деят</w:t>
      </w:r>
      <w:r w:rsidR="00D23FC6">
        <w:rPr>
          <w:rFonts w:ascii="Times New Roman" w:hAnsi="Times New Roman" w:cs="Times New Roman"/>
          <w:spacing w:val="-1"/>
          <w:sz w:val="28"/>
          <w:szCs w:val="28"/>
        </w:rPr>
        <w:t>ельности медицинских организаци</w:t>
      </w:r>
      <w:r>
        <w:rPr>
          <w:rFonts w:ascii="Times New Roman" w:hAnsi="Times New Roman" w:cs="Times New Roman"/>
          <w:spacing w:val="-1"/>
          <w:sz w:val="28"/>
          <w:szCs w:val="28"/>
        </w:rPr>
        <w:t>.</w:t>
      </w:r>
    </w:p>
    <w:p w:rsidR="00E415EA" w:rsidRDefault="00400D86" w:rsidP="00E415EA">
      <w:pPr>
        <w:shd w:val="clear" w:color="auto" w:fill="FFFFFF"/>
        <w:tabs>
          <w:tab w:val="left" w:pos="142"/>
        </w:tabs>
        <w:spacing w:line="240" w:lineRule="auto"/>
        <w:ind w:right="-28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0D86">
        <w:rPr>
          <w:rFonts w:ascii="Times New Roman" w:hAnsi="Times New Roman" w:cs="Times New Roman"/>
          <w:sz w:val="28"/>
          <w:szCs w:val="28"/>
        </w:rPr>
        <w:t>Размер средств, получаемых каждой медицинской организацией за достижение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D86">
        <w:rPr>
          <w:rFonts w:ascii="Times New Roman" w:hAnsi="Times New Roman" w:cs="Times New Roman"/>
          <w:sz w:val="28"/>
          <w:szCs w:val="28"/>
        </w:rPr>
        <w:t>показателей результативности деятельности, распределяется между страховыми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D86">
        <w:rPr>
          <w:rFonts w:ascii="Times New Roman" w:hAnsi="Times New Roman" w:cs="Times New Roman"/>
          <w:sz w:val="28"/>
          <w:szCs w:val="28"/>
        </w:rPr>
        <w:t>медицинскими организациями пропорционально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D86">
        <w:rPr>
          <w:rFonts w:ascii="Times New Roman" w:hAnsi="Times New Roman" w:cs="Times New Roman"/>
          <w:sz w:val="28"/>
          <w:szCs w:val="28"/>
        </w:rPr>
        <w:t>численности застрахованных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0D86">
        <w:rPr>
          <w:rFonts w:ascii="Times New Roman" w:hAnsi="Times New Roman" w:cs="Times New Roman"/>
          <w:sz w:val="28"/>
          <w:szCs w:val="28"/>
        </w:rPr>
        <w:t>прикрепленных к медицинской организации.</w:t>
      </w:r>
      <w:r w:rsidRPr="00400D86">
        <w:rPr>
          <w:rFonts w:ascii="Times New Roman" w:hAnsi="Times New Roman" w:cs="Times New Roman"/>
          <w:sz w:val="28"/>
          <w:szCs w:val="28"/>
          <w:highlight w:val="green"/>
        </w:rPr>
        <w:t xml:space="preserve"> </w:t>
      </w:r>
    </w:p>
    <w:p w:rsidR="00E415EA" w:rsidRDefault="00E415EA" w:rsidP="00E415EA">
      <w:pPr>
        <w:shd w:val="clear" w:color="auto" w:fill="FFFFFF"/>
        <w:tabs>
          <w:tab w:val="left" w:pos="142"/>
        </w:tabs>
        <w:spacing w:line="240" w:lineRule="auto"/>
        <w:ind w:right="-283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32872" w:rsidRDefault="008D59DC" w:rsidP="00E415EA">
      <w:pPr>
        <w:shd w:val="clear" w:color="auto" w:fill="FFFFFF"/>
        <w:tabs>
          <w:tab w:val="left" w:pos="142"/>
        </w:tabs>
        <w:spacing w:line="240" w:lineRule="auto"/>
        <w:ind w:right="-283" w:firstLine="709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59DC">
        <w:rPr>
          <w:rFonts w:ascii="Times New Roman" w:hAnsi="Times New Roman" w:cs="Times New Roman"/>
          <w:b/>
          <w:bCs/>
          <w:sz w:val="28"/>
          <w:szCs w:val="28"/>
        </w:rPr>
        <w:t>Перечень показателей результативности</w:t>
      </w:r>
    </w:p>
    <w:p w:rsidR="008D59DC" w:rsidRPr="008D59DC" w:rsidRDefault="008D59DC" w:rsidP="007D1D95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</w:rPr>
      </w:pPr>
      <w:r w:rsidRPr="008D59DC">
        <w:rPr>
          <w:rFonts w:ascii="Times New Roman" w:hAnsi="Times New Roman" w:cs="Times New Roman"/>
          <w:b/>
          <w:bCs/>
          <w:sz w:val="28"/>
          <w:szCs w:val="28"/>
        </w:rPr>
        <w:t>деятельности</w:t>
      </w:r>
      <w:r w:rsidR="00C32872">
        <w:rPr>
          <w:rFonts w:ascii="Times New Roman" w:hAnsi="Times New Roman" w:cs="Times New Roman"/>
          <w:b/>
          <w:bCs/>
          <w:sz w:val="28"/>
          <w:szCs w:val="28"/>
        </w:rPr>
        <w:t xml:space="preserve"> м</w:t>
      </w:r>
      <w:r w:rsidRPr="008D59DC">
        <w:rPr>
          <w:rFonts w:ascii="Times New Roman" w:hAnsi="Times New Roman" w:cs="Times New Roman"/>
          <w:b/>
          <w:bCs/>
          <w:sz w:val="28"/>
          <w:szCs w:val="28"/>
        </w:rPr>
        <w:t>едицинских организаций и критерии их оценки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2"/>
        <w:gridCol w:w="3402"/>
        <w:gridCol w:w="3294"/>
        <w:gridCol w:w="3260"/>
      </w:tblGrid>
      <w:tr w:rsidR="008D59DC" w:rsidTr="008D59DC">
        <w:trPr>
          <w:trHeight w:val="158"/>
        </w:trPr>
        <w:tc>
          <w:tcPr>
            <w:tcW w:w="392" w:type="dxa"/>
          </w:tcPr>
          <w:p w:rsidR="008D59DC" w:rsidRDefault="008D59DC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№ </w:t>
            </w:r>
          </w:p>
        </w:tc>
        <w:tc>
          <w:tcPr>
            <w:tcW w:w="3402" w:type="dxa"/>
          </w:tcPr>
          <w:p w:rsidR="008D59DC" w:rsidRDefault="008D59D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Наименование показателей деятельности </w:t>
            </w:r>
          </w:p>
        </w:tc>
        <w:tc>
          <w:tcPr>
            <w:tcW w:w="3294" w:type="dxa"/>
          </w:tcPr>
          <w:p w:rsidR="008D59DC" w:rsidRPr="00D23FC6" w:rsidRDefault="008D59DC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b/>
                <w:bCs/>
                <w:sz w:val="23"/>
                <w:szCs w:val="23"/>
              </w:rPr>
              <w:t>Расчет показателей за квартал</w:t>
            </w:r>
            <w:r w:rsidR="00C709A7" w:rsidRPr="00D23FC6">
              <w:rPr>
                <w:b/>
                <w:bCs/>
                <w:sz w:val="23"/>
                <w:szCs w:val="23"/>
              </w:rPr>
              <w:t>, полугодие, 9 месяцев, год</w:t>
            </w:r>
            <w:r w:rsidRPr="00D23FC6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3260" w:type="dxa"/>
          </w:tcPr>
          <w:p w:rsidR="008D59DC" w:rsidRDefault="008D59DC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Критерии оценки (баллы) </w:t>
            </w:r>
          </w:p>
        </w:tc>
      </w:tr>
      <w:tr w:rsidR="008D59DC" w:rsidTr="008D59DC">
        <w:trPr>
          <w:trHeight w:val="523"/>
        </w:trPr>
        <w:tc>
          <w:tcPr>
            <w:tcW w:w="392" w:type="dxa"/>
          </w:tcPr>
          <w:p w:rsidR="008D59DC" w:rsidRDefault="003813D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  <w:tc>
          <w:tcPr>
            <w:tcW w:w="3402" w:type="dxa"/>
          </w:tcPr>
          <w:p w:rsidR="008D59DC" w:rsidRDefault="008D59DC" w:rsidP="00C709A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Охват профилактическими медицинскими осмотрами несовершеннолетних </w:t>
            </w:r>
          </w:p>
        </w:tc>
        <w:tc>
          <w:tcPr>
            <w:tcW w:w="3294" w:type="dxa"/>
          </w:tcPr>
          <w:p w:rsidR="008D59DC" w:rsidRPr="00D23FC6" w:rsidRDefault="008D59DC" w:rsidP="005846B8">
            <w:pPr>
              <w:pStyle w:val="Default"/>
              <w:contextualSpacing/>
              <w:rPr>
                <w:sz w:val="28"/>
                <w:szCs w:val="28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</w:t>
            </w:r>
            <w:r w:rsidR="005846B8" w:rsidRPr="00D23FC6">
              <w:rPr>
                <w:sz w:val="23"/>
                <w:szCs w:val="23"/>
              </w:rPr>
              <w:t>о</w:t>
            </w:r>
            <w:r w:rsidRPr="00D23FC6">
              <w:rPr>
                <w:sz w:val="23"/>
                <w:szCs w:val="23"/>
              </w:rPr>
              <w:t>плаченных случаев</w:t>
            </w:r>
            <w:r w:rsidRPr="00D23FC6">
              <w:rPr>
                <w:b/>
                <w:bCs/>
                <w:sz w:val="28"/>
                <w:szCs w:val="28"/>
              </w:rPr>
              <w:t xml:space="preserve">/ </w:t>
            </w:r>
          </w:p>
          <w:p w:rsidR="008D59DC" w:rsidRPr="00D23FC6" w:rsidRDefault="008D59DC" w:rsidP="005846B8">
            <w:pPr>
              <w:pStyle w:val="Default"/>
              <w:contextualSpacing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количество законченных случаев по плану</w:t>
            </w:r>
            <w:r w:rsidR="00C709A7" w:rsidRPr="00D23FC6">
              <w:rPr>
                <w:sz w:val="23"/>
                <w:szCs w:val="23"/>
              </w:rPr>
              <w:t xml:space="preserve"> за год</w:t>
            </w:r>
            <w:r w:rsidRPr="00D23FC6">
              <w:rPr>
                <w:sz w:val="23"/>
                <w:szCs w:val="23"/>
              </w:rPr>
              <w:t xml:space="preserve">*100% </w:t>
            </w:r>
          </w:p>
        </w:tc>
        <w:tc>
          <w:tcPr>
            <w:tcW w:w="3260" w:type="dxa"/>
          </w:tcPr>
          <w:p w:rsidR="00C709A7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91</w:t>
            </w:r>
            <w:r w:rsidR="00C37759" w:rsidRPr="00D23FC6">
              <w:rPr>
                <w:sz w:val="23"/>
                <w:szCs w:val="23"/>
              </w:rPr>
              <w:t xml:space="preserve">% </w:t>
            </w:r>
            <w:r w:rsidR="008D59DC" w:rsidRPr="00D23FC6">
              <w:rPr>
                <w:sz w:val="23"/>
                <w:szCs w:val="23"/>
              </w:rPr>
              <w:t>-</w:t>
            </w:r>
            <w:r w:rsidR="005846B8" w:rsidRPr="00D23FC6">
              <w:rPr>
                <w:sz w:val="23"/>
                <w:szCs w:val="23"/>
              </w:rPr>
              <w:t xml:space="preserve">и более </w:t>
            </w:r>
            <w:r w:rsidR="008D59DC" w:rsidRPr="00D23FC6">
              <w:rPr>
                <w:sz w:val="23"/>
                <w:szCs w:val="23"/>
              </w:rPr>
              <w:t xml:space="preserve">- </w:t>
            </w:r>
            <w:r w:rsidRPr="00D23FC6">
              <w:rPr>
                <w:sz w:val="23"/>
                <w:szCs w:val="23"/>
              </w:rPr>
              <w:t>7</w:t>
            </w:r>
            <w:r w:rsidR="008D59DC" w:rsidRPr="00D23FC6">
              <w:rPr>
                <w:sz w:val="23"/>
                <w:szCs w:val="23"/>
              </w:rPr>
              <w:t xml:space="preserve"> баллов</w:t>
            </w:r>
          </w:p>
          <w:p w:rsidR="008D59DC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76- 90% - 6 баллов</w:t>
            </w:r>
            <w:r w:rsidR="008D59DC" w:rsidRPr="00D23FC6">
              <w:rPr>
                <w:sz w:val="23"/>
                <w:szCs w:val="23"/>
              </w:rPr>
              <w:t xml:space="preserve"> </w:t>
            </w:r>
          </w:p>
          <w:p w:rsidR="008D59DC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66</w:t>
            </w:r>
            <w:r w:rsidR="008D59DC" w:rsidRPr="00D23FC6">
              <w:rPr>
                <w:sz w:val="23"/>
                <w:szCs w:val="23"/>
              </w:rPr>
              <w:t xml:space="preserve">- </w:t>
            </w:r>
            <w:r w:rsidRPr="00D23FC6">
              <w:rPr>
                <w:sz w:val="23"/>
                <w:szCs w:val="23"/>
              </w:rPr>
              <w:t>75</w:t>
            </w:r>
            <w:r w:rsidR="008D59DC" w:rsidRPr="00D23FC6">
              <w:rPr>
                <w:sz w:val="23"/>
                <w:szCs w:val="23"/>
              </w:rPr>
              <w:t xml:space="preserve">% - </w:t>
            </w:r>
            <w:r w:rsidRPr="00D23FC6">
              <w:rPr>
                <w:sz w:val="23"/>
                <w:szCs w:val="23"/>
              </w:rPr>
              <w:t>5</w:t>
            </w:r>
            <w:r w:rsidR="008D59DC" w:rsidRPr="00D23FC6">
              <w:rPr>
                <w:sz w:val="23"/>
                <w:szCs w:val="23"/>
              </w:rPr>
              <w:t xml:space="preserve"> баллов </w:t>
            </w:r>
          </w:p>
          <w:p w:rsidR="00C709A7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8D59DC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41</w:t>
            </w:r>
            <w:r w:rsidR="008D59DC" w:rsidRPr="00D23FC6">
              <w:rPr>
                <w:sz w:val="23"/>
                <w:szCs w:val="23"/>
              </w:rPr>
              <w:t>-</w:t>
            </w:r>
            <w:r w:rsidRPr="00D23FC6">
              <w:rPr>
                <w:sz w:val="23"/>
                <w:szCs w:val="23"/>
              </w:rPr>
              <w:t>50</w:t>
            </w:r>
            <w:r w:rsidR="008D59DC" w:rsidRPr="00D23FC6">
              <w:rPr>
                <w:sz w:val="23"/>
                <w:szCs w:val="23"/>
              </w:rPr>
              <w:t xml:space="preserve">% - </w:t>
            </w:r>
            <w:r w:rsidR="005846B8" w:rsidRPr="00D23FC6">
              <w:rPr>
                <w:sz w:val="23"/>
                <w:szCs w:val="23"/>
              </w:rPr>
              <w:t>3</w:t>
            </w:r>
            <w:r w:rsidR="008D59DC" w:rsidRPr="00D23FC6">
              <w:rPr>
                <w:sz w:val="23"/>
                <w:szCs w:val="23"/>
              </w:rPr>
              <w:t xml:space="preserve"> балл </w:t>
            </w:r>
          </w:p>
          <w:p w:rsidR="005846B8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</w:t>
            </w:r>
            <w:r w:rsidR="005846B8" w:rsidRPr="00D23FC6">
              <w:rPr>
                <w:sz w:val="23"/>
                <w:szCs w:val="23"/>
              </w:rPr>
              <w:t>-</w:t>
            </w:r>
            <w:r w:rsidRPr="00D23FC6">
              <w:rPr>
                <w:sz w:val="23"/>
                <w:szCs w:val="23"/>
              </w:rPr>
              <w:t>40</w:t>
            </w:r>
            <w:r w:rsidR="005846B8" w:rsidRPr="00D23FC6">
              <w:rPr>
                <w:sz w:val="23"/>
                <w:szCs w:val="23"/>
              </w:rPr>
              <w:t>% - 2 балла</w:t>
            </w:r>
          </w:p>
          <w:p w:rsidR="005846B8" w:rsidRPr="00D23FC6" w:rsidRDefault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</w:t>
            </w:r>
            <w:r w:rsidR="005846B8" w:rsidRPr="00D23FC6">
              <w:rPr>
                <w:sz w:val="23"/>
                <w:szCs w:val="23"/>
              </w:rPr>
              <w:t>-</w:t>
            </w:r>
            <w:r w:rsidRPr="00D23FC6">
              <w:rPr>
                <w:sz w:val="23"/>
                <w:szCs w:val="23"/>
              </w:rPr>
              <w:t>25</w:t>
            </w:r>
            <w:r w:rsidR="005846B8" w:rsidRPr="00D23FC6">
              <w:rPr>
                <w:sz w:val="23"/>
                <w:szCs w:val="23"/>
              </w:rPr>
              <w:t xml:space="preserve">% - </w:t>
            </w:r>
            <w:r w:rsidRPr="00D23FC6">
              <w:rPr>
                <w:sz w:val="23"/>
                <w:szCs w:val="23"/>
              </w:rPr>
              <w:t>1</w:t>
            </w:r>
            <w:r w:rsidR="005846B8" w:rsidRPr="00D23FC6">
              <w:rPr>
                <w:sz w:val="23"/>
                <w:szCs w:val="23"/>
              </w:rPr>
              <w:t xml:space="preserve"> балл</w:t>
            </w:r>
          </w:p>
          <w:p w:rsidR="008D59DC" w:rsidRPr="00D23FC6" w:rsidRDefault="008D59DC" w:rsidP="00C709A7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</w:t>
            </w:r>
            <w:r w:rsidR="00C709A7" w:rsidRPr="00D23FC6">
              <w:rPr>
                <w:sz w:val="23"/>
                <w:szCs w:val="23"/>
              </w:rPr>
              <w:t>20</w:t>
            </w:r>
            <w:r w:rsidRPr="00D23FC6">
              <w:rPr>
                <w:sz w:val="23"/>
                <w:szCs w:val="23"/>
              </w:rPr>
              <w:t xml:space="preserve">% - 0 баллов </w:t>
            </w:r>
          </w:p>
        </w:tc>
      </w:tr>
      <w:tr w:rsidR="00D23FC6" w:rsidTr="008D59DC">
        <w:trPr>
          <w:trHeight w:val="523"/>
        </w:trPr>
        <w:tc>
          <w:tcPr>
            <w:tcW w:w="392" w:type="dxa"/>
          </w:tcPr>
          <w:p w:rsidR="00D23FC6" w:rsidRDefault="00D23F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  <w:tc>
          <w:tcPr>
            <w:tcW w:w="3402" w:type="dxa"/>
          </w:tcPr>
          <w:p w:rsidR="00D23FC6" w:rsidRDefault="00D23FC6" w:rsidP="00C709A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Охват профилактическими медицинскими осмотрами и диспансеризацией определенных гру</w:t>
            </w:r>
            <w:proofErr w:type="gramStart"/>
            <w:r>
              <w:rPr>
                <w:sz w:val="23"/>
                <w:szCs w:val="23"/>
              </w:rPr>
              <w:t>пп взр</w:t>
            </w:r>
            <w:proofErr w:type="gramEnd"/>
            <w:r>
              <w:rPr>
                <w:sz w:val="23"/>
                <w:szCs w:val="23"/>
              </w:rPr>
              <w:t xml:space="preserve">ослого населения </w:t>
            </w:r>
          </w:p>
        </w:tc>
        <w:tc>
          <w:tcPr>
            <w:tcW w:w="3294" w:type="dxa"/>
          </w:tcPr>
          <w:p w:rsidR="00D23FC6" w:rsidRPr="00D23FC6" w:rsidRDefault="00D23F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оплаченных случаев/ </w:t>
            </w:r>
          </w:p>
          <w:p w:rsidR="00D23FC6" w:rsidRPr="00D23FC6" w:rsidRDefault="00D23F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случаев по плану за год *100% </w:t>
            </w:r>
          </w:p>
        </w:tc>
        <w:tc>
          <w:tcPr>
            <w:tcW w:w="3260" w:type="dxa"/>
          </w:tcPr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91% -и более - 7 баллов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76- 90% - 6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66- 75% - 5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41-50% - 3 балл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26-40% - 2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21-25% - 1 балл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20% - 0 баллов </w:t>
            </w:r>
          </w:p>
        </w:tc>
      </w:tr>
      <w:tr w:rsidR="00D23FC6" w:rsidTr="008D59DC">
        <w:trPr>
          <w:trHeight w:val="523"/>
        </w:trPr>
        <w:tc>
          <w:tcPr>
            <w:tcW w:w="392" w:type="dxa"/>
          </w:tcPr>
          <w:p w:rsidR="00D23FC6" w:rsidRDefault="00D23FC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  <w:tc>
          <w:tcPr>
            <w:tcW w:w="3402" w:type="dxa"/>
          </w:tcPr>
          <w:p w:rsidR="00D23FC6" w:rsidRDefault="00D23FC6" w:rsidP="00107EF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Доля пациентов, охваченных диспансерным наблюдением из числа подлежащих </w:t>
            </w:r>
          </w:p>
        </w:tc>
        <w:tc>
          <w:tcPr>
            <w:tcW w:w="3294" w:type="dxa"/>
          </w:tcPr>
          <w:p w:rsidR="00D23FC6" w:rsidRPr="00D23FC6" w:rsidRDefault="00D23FC6">
            <w:pPr>
              <w:pStyle w:val="Default"/>
              <w:rPr>
                <w:sz w:val="28"/>
                <w:szCs w:val="28"/>
              </w:rPr>
            </w:pPr>
            <w:r w:rsidRPr="00D23FC6">
              <w:rPr>
                <w:sz w:val="23"/>
                <w:szCs w:val="23"/>
              </w:rPr>
              <w:t>Количество законченных оплаченных случаев</w:t>
            </w:r>
            <w:r w:rsidRPr="00D23FC6">
              <w:rPr>
                <w:b/>
                <w:bCs/>
                <w:sz w:val="28"/>
                <w:szCs w:val="28"/>
              </w:rPr>
              <w:t xml:space="preserve">/ </w:t>
            </w:r>
          </w:p>
          <w:p w:rsidR="00D23FC6" w:rsidRPr="00D23FC6" w:rsidRDefault="00D23F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случаев по плану за год *100% </w:t>
            </w:r>
          </w:p>
        </w:tc>
        <w:tc>
          <w:tcPr>
            <w:tcW w:w="3260" w:type="dxa"/>
          </w:tcPr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91% -и более - 7 баллов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76- 90% - 6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66- 75% - 5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41-50% - 3 балл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26-40% - 2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21-25% - 1 балл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20% - 0 баллов </w:t>
            </w:r>
          </w:p>
        </w:tc>
      </w:tr>
      <w:tr w:rsidR="00D23FC6" w:rsidTr="008D59DC">
        <w:trPr>
          <w:trHeight w:val="523"/>
        </w:trPr>
        <w:tc>
          <w:tcPr>
            <w:tcW w:w="392" w:type="dxa"/>
          </w:tcPr>
          <w:p w:rsidR="00D23FC6" w:rsidRPr="00D23FC6" w:rsidRDefault="00D23F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4</w:t>
            </w:r>
          </w:p>
        </w:tc>
        <w:tc>
          <w:tcPr>
            <w:tcW w:w="3402" w:type="dxa"/>
          </w:tcPr>
          <w:p w:rsidR="00D23FC6" w:rsidRPr="00D23FC6" w:rsidRDefault="00D23FC6" w:rsidP="00107EFE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Выполнение объемов оказания медицинской помощи по посещениям с иными целями</w:t>
            </w:r>
          </w:p>
        </w:tc>
        <w:tc>
          <w:tcPr>
            <w:tcW w:w="3294" w:type="dxa"/>
          </w:tcPr>
          <w:p w:rsidR="00D23FC6" w:rsidRPr="00D23FC6" w:rsidRDefault="00D23FC6" w:rsidP="00003EBD">
            <w:pPr>
              <w:pStyle w:val="Default"/>
              <w:rPr>
                <w:sz w:val="28"/>
                <w:szCs w:val="28"/>
              </w:rPr>
            </w:pPr>
            <w:r w:rsidRPr="00D23FC6">
              <w:rPr>
                <w:sz w:val="23"/>
                <w:szCs w:val="23"/>
              </w:rPr>
              <w:t>Количество законченных оплаченных случаев</w:t>
            </w:r>
            <w:r w:rsidRPr="00D23FC6">
              <w:rPr>
                <w:b/>
                <w:bCs/>
                <w:sz w:val="28"/>
                <w:szCs w:val="28"/>
              </w:rPr>
              <w:t xml:space="preserve">/ </w:t>
            </w:r>
          </w:p>
          <w:p w:rsidR="00D23FC6" w:rsidRPr="00D23FC6" w:rsidRDefault="00D23FC6" w:rsidP="00003EBD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случаев по плану за год *100% </w:t>
            </w:r>
          </w:p>
        </w:tc>
        <w:tc>
          <w:tcPr>
            <w:tcW w:w="3260" w:type="dxa"/>
          </w:tcPr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91% -и более - 7 баллов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76- 90% - 6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66- 75% - 5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41-50% - 3 балл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26-40% - 2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21-25% - 1 балл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20% - 0 баллов </w:t>
            </w:r>
          </w:p>
        </w:tc>
      </w:tr>
      <w:tr w:rsidR="00D23FC6" w:rsidTr="008D59DC">
        <w:trPr>
          <w:trHeight w:val="523"/>
        </w:trPr>
        <w:tc>
          <w:tcPr>
            <w:tcW w:w="392" w:type="dxa"/>
          </w:tcPr>
          <w:p w:rsidR="00D23FC6" w:rsidRPr="00D23FC6" w:rsidRDefault="00D23FC6" w:rsidP="00003EBD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</w:t>
            </w:r>
          </w:p>
        </w:tc>
        <w:tc>
          <w:tcPr>
            <w:tcW w:w="3402" w:type="dxa"/>
          </w:tcPr>
          <w:p w:rsidR="00D23FC6" w:rsidRPr="00D23FC6" w:rsidRDefault="00D23FC6" w:rsidP="00EF64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Выполнение объемов оказания медицинской помощи по </w:t>
            </w:r>
            <w:r w:rsidRPr="00D23FC6">
              <w:rPr>
                <w:sz w:val="23"/>
                <w:szCs w:val="23"/>
              </w:rPr>
              <w:lastRenderedPageBreak/>
              <w:t>обращениям в связи с заболеванием</w:t>
            </w:r>
          </w:p>
        </w:tc>
        <w:tc>
          <w:tcPr>
            <w:tcW w:w="3294" w:type="dxa"/>
          </w:tcPr>
          <w:p w:rsidR="00D23FC6" w:rsidRPr="00D23FC6" w:rsidRDefault="00D23FC6" w:rsidP="00003EBD">
            <w:pPr>
              <w:pStyle w:val="Default"/>
              <w:rPr>
                <w:sz w:val="28"/>
                <w:szCs w:val="28"/>
              </w:rPr>
            </w:pPr>
            <w:r w:rsidRPr="00D23FC6">
              <w:rPr>
                <w:sz w:val="23"/>
                <w:szCs w:val="23"/>
              </w:rPr>
              <w:lastRenderedPageBreak/>
              <w:t xml:space="preserve">Количество законченных </w:t>
            </w:r>
            <w:r w:rsidRPr="00D23FC6">
              <w:rPr>
                <w:sz w:val="23"/>
                <w:szCs w:val="23"/>
              </w:rPr>
              <w:lastRenderedPageBreak/>
              <w:t>оплаченных случаев</w:t>
            </w:r>
            <w:r w:rsidRPr="00D23FC6">
              <w:rPr>
                <w:b/>
                <w:bCs/>
                <w:sz w:val="28"/>
                <w:szCs w:val="28"/>
              </w:rPr>
              <w:t xml:space="preserve">/ </w:t>
            </w:r>
          </w:p>
          <w:p w:rsidR="00D23FC6" w:rsidRPr="00D23FC6" w:rsidRDefault="00D23FC6" w:rsidP="00003EBD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случаев по плану за год *100% </w:t>
            </w:r>
          </w:p>
        </w:tc>
        <w:tc>
          <w:tcPr>
            <w:tcW w:w="3260" w:type="dxa"/>
          </w:tcPr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lastRenderedPageBreak/>
              <w:t>91% -и более - 7 баллов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76- 90% - 6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lastRenderedPageBreak/>
              <w:t xml:space="preserve">66- 75% - 5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41-50% - 3 балл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26-40% - 2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21-25% - 1 балл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20% - 0 баллов </w:t>
            </w:r>
          </w:p>
        </w:tc>
      </w:tr>
      <w:tr w:rsidR="00D23FC6" w:rsidTr="008D59DC">
        <w:trPr>
          <w:trHeight w:val="523"/>
        </w:trPr>
        <w:tc>
          <w:tcPr>
            <w:tcW w:w="392" w:type="dxa"/>
          </w:tcPr>
          <w:p w:rsidR="00D23FC6" w:rsidRPr="00D23FC6" w:rsidRDefault="00D23FC6" w:rsidP="00003EBD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lastRenderedPageBreak/>
              <w:t>6</w:t>
            </w:r>
          </w:p>
        </w:tc>
        <w:tc>
          <w:tcPr>
            <w:tcW w:w="3402" w:type="dxa"/>
          </w:tcPr>
          <w:p w:rsidR="00D23FC6" w:rsidRPr="00D23FC6" w:rsidRDefault="00D23FC6" w:rsidP="00EF64C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Выполнение объемов оказания неотложной медицинской помощи</w:t>
            </w:r>
          </w:p>
        </w:tc>
        <w:tc>
          <w:tcPr>
            <w:tcW w:w="3294" w:type="dxa"/>
          </w:tcPr>
          <w:p w:rsidR="00D23FC6" w:rsidRPr="00D23FC6" w:rsidRDefault="00D23FC6" w:rsidP="00003EBD">
            <w:pPr>
              <w:pStyle w:val="Default"/>
              <w:rPr>
                <w:sz w:val="28"/>
                <w:szCs w:val="28"/>
              </w:rPr>
            </w:pPr>
            <w:r w:rsidRPr="00D23FC6">
              <w:rPr>
                <w:sz w:val="23"/>
                <w:szCs w:val="23"/>
              </w:rPr>
              <w:t>Количество законченных оплаченных случаев</w:t>
            </w:r>
            <w:r w:rsidRPr="00D23FC6">
              <w:rPr>
                <w:b/>
                <w:bCs/>
                <w:sz w:val="28"/>
                <w:szCs w:val="28"/>
              </w:rPr>
              <w:t xml:space="preserve">/ </w:t>
            </w:r>
          </w:p>
          <w:p w:rsidR="00D23FC6" w:rsidRPr="00D23FC6" w:rsidRDefault="00D23FC6" w:rsidP="00003EBD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количество законченных случаев по плану за год *100% </w:t>
            </w:r>
          </w:p>
        </w:tc>
        <w:tc>
          <w:tcPr>
            <w:tcW w:w="3260" w:type="dxa"/>
          </w:tcPr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91% -и более - 7 баллов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76- 90% - 6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66- 75% - 5 баллов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51-65% - 4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41-50% - 3 балл 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26-40% - 2 балла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>21-25% - 1 балл</w:t>
            </w:r>
          </w:p>
          <w:p w:rsidR="00D23FC6" w:rsidRPr="00D23FC6" w:rsidRDefault="00D23FC6" w:rsidP="000944F6">
            <w:pPr>
              <w:pStyle w:val="Default"/>
              <w:rPr>
                <w:sz w:val="23"/>
                <w:szCs w:val="23"/>
              </w:rPr>
            </w:pPr>
            <w:r w:rsidRPr="00D23FC6">
              <w:rPr>
                <w:sz w:val="23"/>
                <w:szCs w:val="23"/>
              </w:rPr>
              <w:t xml:space="preserve">менее 20% - 0 баллов </w:t>
            </w:r>
          </w:p>
        </w:tc>
      </w:tr>
    </w:tbl>
    <w:p w:rsidR="008D59DC" w:rsidRDefault="008D59DC" w:rsidP="00DE2DBA">
      <w:pPr>
        <w:ind w:firstLine="709"/>
        <w:jc w:val="both"/>
      </w:pPr>
    </w:p>
    <w:sectPr w:rsidR="008D59DC" w:rsidSect="00DE2DB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4774B"/>
    <w:multiLevelType w:val="singleLevel"/>
    <w:tmpl w:val="EC1A602E"/>
    <w:lvl w:ilvl="0">
      <w:start w:val="1"/>
      <w:numFmt w:val="decimal"/>
      <w:lvlText w:val="%1."/>
      <w:legacy w:legacy="1" w:legacySpace="0" w:legacyIndent="245"/>
      <w:lvlJc w:val="left"/>
      <w:rPr>
        <w:rFonts w:ascii="Times New Roman" w:eastAsia="Times New Roman" w:hAnsi="Times New Roman" w:cs="Times New Roman"/>
      </w:rPr>
    </w:lvl>
  </w:abstractNum>
  <w:abstractNum w:abstractNumId="1">
    <w:nsid w:val="7930070C"/>
    <w:multiLevelType w:val="hybridMultilevel"/>
    <w:tmpl w:val="661A8FFC"/>
    <w:lvl w:ilvl="0" w:tplc="A0FA29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lvl w:ilvl="0">
        <w:start w:val="3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818"/>
    <w:rsid w:val="00107EFE"/>
    <w:rsid w:val="001230B7"/>
    <w:rsid w:val="00243417"/>
    <w:rsid w:val="002A3BE2"/>
    <w:rsid w:val="002F1A19"/>
    <w:rsid w:val="003813D5"/>
    <w:rsid w:val="003C37F1"/>
    <w:rsid w:val="00400D86"/>
    <w:rsid w:val="004628F8"/>
    <w:rsid w:val="00492254"/>
    <w:rsid w:val="004B66AC"/>
    <w:rsid w:val="005846B8"/>
    <w:rsid w:val="005D2E12"/>
    <w:rsid w:val="006B2A05"/>
    <w:rsid w:val="00710316"/>
    <w:rsid w:val="00760153"/>
    <w:rsid w:val="00765AD1"/>
    <w:rsid w:val="007D1D95"/>
    <w:rsid w:val="00823DCC"/>
    <w:rsid w:val="008D59DC"/>
    <w:rsid w:val="008E0FD3"/>
    <w:rsid w:val="00991997"/>
    <w:rsid w:val="00A25E62"/>
    <w:rsid w:val="00A61508"/>
    <w:rsid w:val="00AE4536"/>
    <w:rsid w:val="00B57386"/>
    <w:rsid w:val="00C06FD5"/>
    <w:rsid w:val="00C32872"/>
    <w:rsid w:val="00C37759"/>
    <w:rsid w:val="00C5045E"/>
    <w:rsid w:val="00C62113"/>
    <w:rsid w:val="00C67238"/>
    <w:rsid w:val="00C709A7"/>
    <w:rsid w:val="00D11052"/>
    <w:rsid w:val="00D23FC6"/>
    <w:rsid w:val="00D379FE"/>
    <w:rsid w:val="00D420E3"/>
    <w:rsid w:val="00DE1306"/>
    <w:rsid w:val="00DE2DBA"/>
    <w:rsid w:val="00DF0516"/>
    <w:rsid w:val="00DF4818"/>
    <w:rsid w:val="00E415EA"/>
    <w:rsid w:val="00E950EC"/>
    <w:rsid w:val="00EF64C6"/>
    <w:rsid w:val="00F10109"/>
    <w:rsid w:val="00F2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81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65AD1"/>
    <w:rPr>
      <w:b/>
      <w:bCs/>
    </w:rPr>
  </w:style>
  <w:style w:type="character" w:customStyle="1" w:styleId="a4">
    <w:name w:val="Другое_"/>
    <w:basedOn w:val="a0"/>
    <w:link w:val="a5"/>
    <w:rsid w:val="00DF48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5">
    <w:name w:val="Другое"/>
    <w:basedOn w:val="a"/>
    <w:link w:val="a4"/>
    <w:rsid w:val="00DF481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8D59D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823D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23DC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00D8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List Paragraph"/>
    <w:basedOn w:val="a"/>
    <w:uiPriority w:val="34"/>
    <w:qFormat/>
    <w:rsid w:val="002F1A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D20906-937C-4296-9054-23BAD1201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Н.А.Пачезерцева</dc:creator>
  <cp:lastModifiedBy>Любовь В. Данилова</cp:lastModifiedBy>
  <cp:revision>7</cp:revision>
  <cp:lastPrinted>2022-01-21T07:24:00Z</cp:lastPrinted>
  <dcterms:created xsi:type="dcterms:W3CDTF">2022-01-18T08:04:00Z</dcterms:created>
  <dcterms:modified xsi:type="dcterms:W3CDTF">2022-01-21T07:26:00Z</dcterms:modified>
</cp:coreProperties>
</file>