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45"/>
        <w:gridCol w:w="3402"/>
      </w:tblGrid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206CA4" w:rsidP="007335A5">
            <w:pPr>
              <w:spacing w:line="240" w:lineRule="exact"/>
              <w:ind w:lef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206CA4" w:rsidP="00D12110">
            <w:pPr>
              <w:spacing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>к Тарифному соглашению</w:t>
            </w:r>
          </w:p>
        </w:tc>
      </w:tr>
      <w:tr w:rsidR="00206CA4" w:rsidRPr="00EA1ED4" w:rsidTr="00D12110">
        <w:trPr>
          <w:trHeight w:val="338"/>
        </w:trPr>
        <w:tc>
          <w:tcPr>
            <w:tcW w:w="6345" w:type="dxa"/>
          </w:tcPr>
          <w:p w:rsidR="00206CA4" w:rsidRPr="00EA1ED4" w:rsidRDefault="00206CA4" w:rsidP="00D12110">
            <w:pPr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02" w:type="dxa"/>
            <w:vAlign w:val="bottom"/>
          </w:tcPr>
          <w:p w:rsidR="00206CA4" w:rsidRPr="00EA1ED4" w:rsidRDefault="00206CA4" w:rsidP="001500F8">
            <w:pPr>
              <w:spacing w:line="240" w:lineRule="exact"/>
              <w:ind w:left="-108"/>
              <w:rPr>
                <w:rFonts w:ascii="Times New Roman" w:hAnsi="Times New Roman"/>
                <w:sz w:val="28"/>
                <w:szCs w:val="28"/>
              </w:rPr>
            </w:pPr>
            <w:r w:rsidRPr="00EA1ED4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1500F8">
              <w:rPr>
                <w:rFonts w:ascii="Times New Roman" w:hAnsi="Times New Roman"/>
                <w:sz w:val="28"/>
                <w:szCs w:val="28"/>
              </w:rPr>
              <w:t>20.01</w:t>
            </w:r>
            <w:r w:rsidRPr="00EA1ED4">
              <w:rPr>
                <w:rFonts w:ascii="Times New Roman" w:hAnsi="Times New Roman"/>
                <w:sz w:val="28"/>
                <w:szCs w:val="28"/>
              </w:rPr>
              <w:t>.202</w:t>
            </w:r>
            <w:r w:rsidR="001500F8">
              <w:rPr>
                <w:rFonts w:ascii="Times New Roman" w:hAnsi="Times New Roman"/>
                <w:sz w:val="28"/>
                <w:szCs w:val="28"/>
              </w:rPr>
              <w:t>2</w:t>
            </w:r>
            <w:r w:rsidRPr="00EA1ED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2E3837" w:rsidRDefault="002E3837" w:rsidP="002E383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3837">
        <w:rPr>
          <w:rFonts w:ascii="Times New Roman" w:hAnsi="Times New Roman" w:cs="Times New Roman"/>
          <w:b/>
          <w:sz w:val="28"/>
          <w:szCs w:val="28"/>
        </w:rPr>
        <w:t>Перечень</w:t>
      </w:r>
      <w:bookmarkStart w:id="0" w:name="_GoBack"/>
      <w:bookmarkEnd w:id="0"/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Pr="002E3837">
        <w:rPr>
          <w:rFonts w:ascii="Times New Roman" w:hAnsi="Times New Roman" w:cs="Times New Roman"/>
          <w:b/>
          <w:sz w:val="28"/>
          <w:szCs w:val="28"/>
        </w:rPr>
        <w:t>сследований и иных медицинских вмешательств, проводимых</w:t>
      </w:r>
    </w:p>
    <w:p w:rsidR="002E3837" w:rsidRPr="002E3837" w:rsidRDefault="002E3837" w:rsidP="002E383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2E3837">
        <w:rPr>
          <w:rFonts w:ascii="Times New Roman" w:hAnsi="Times New Roman" w:cs="Times New Roman"/>
          <w:b/>
          <w:sz w:val="28"/>
          <w:szCs w:val="28"/>
        </w:rPr>
        <w:t xml:space="preserve"> рамках углубленной диспансеризации</w:t>
      </w:r>
    </w:p>
    <w:p w:rsidR="002E3837" w:rsidRPr="002E3837" w:rsidRDefault="002E3837" w:rsidP="002E3837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 xml:space="preserve">1. Первый этап углубленной диспансеризации проводится в целях выявления у граждан, перенесших новую 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коронавирусную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инфекцию COVID-19, признаков развития хронических неинфекционных заболеваний, факторов риска их развития, а также определения медицинских показаний к выполнению дополнительных обследований и осмотров врачами-специалистами для уточнения диагноза заболевания (состояния) на втором этапе диспансеризации и включает в себя: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а) измерение насыщения крови кислородом (сатурация) в покое;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б) тест с 6-минутной ходьбой (при исходной сатурации кислорода крови 95 процентов и больше в сочетании с наличием у гражданина жалоб на одышку, отеки, которые появились впервые или повысилась их интенсивность);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в) проведение спирометрии или спирографии;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г) общий (клинический) анализ крови развернутый;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 xml:space="preserve">д) биохимический анализ крови (включая исследования уровня холестерина, уровня липопротеинов низкой плотности, C-реактивного белка, определение активности 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аланинаминотрансферазы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аспартатаминотрансферазы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в крови, определение активности 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лактатдегидрогеназы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в крови, исследование уровня 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креатинина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в крови);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е) определение концентрации Д-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в крови у граждан, перенесших среднюю степень тяжести и выше новой 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инфекции (COVID-19);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ж) проведение рентгенографии органов грудной клетки (если не выполнялась ранее в течение года);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з) прием (осмотр) врачом-терапевтом (участковым терапевтом, врачом общей практики).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 xml:space="preserve">2. Второй этап диспансеризации проводится в целях </w:t>
      </w:r>
      <w:proofErr w:type="gramStart"/>
      <w:r w:rsidRPr="002E3837">
        <w:rPr>
          <w:rFonts w:ascii="Times New Roman" w:hAnsi="Times New Roman" w:cs="Times New Roman"/>
          <w:sz w:val="28"/>
          <w:szCs w:val="28"/>
        </w:rPr>
        <w:t>дополнительного</w:t>
      </w:r>
      <w:proofErr w:type="gramEnd"/>
      <w:r w:rsidRPr="002E3837">
        <w:rPr>
          <w:rFonts w:ascii="Times New Roman" w:hAnsi="Times New Roman" w:cs="Times New Roman"/>
          <w:sz w:val="28"/>
          <w:szCs w:val="28"/>
        </w:rPr>
        <w:t xml:space="preserve"> обследования и уточнения диагноза заболевания (состояния) и включает в себя: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а) проведение эхокардиографии (в случае показателя сатурации в покое 94 процента и ниже, а также по результатам проведения теста с 6-минутной ходьбой);</w:t>
      </w:r>
    </w:p>
    <w:p w:rsidR="002E3837" w:rsidRPr="002E3837" w:rsidRDefault="002E3837" w:rsidP="002E383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3837">
        <w:rPr>
          <w:rFonts w:ascii="Times New Roman" w:hAnsi="Times New Roman" w:cs="Times New Roman"/>
          <w:sz w:val="28"/>
          <w:szCs w:val="28"/>
        </w:rPr>
        <w:t>б) проведение компьютерной томографии легких (в случае показателя сатурации в покое 94 процента и ниже, а также по результатам проведения теста с 6-минутной ходьбой);</w:t>
      </w:r>
    </w:p>
    <w:p w:rsidR="00745508" w:rsidRDefault="002E3837" w:rsidP="002E3837">
      <w:pPr>
        <w:pStyle w:val="ConsPlusNormal"/>
        <w:ind w:firstLine="540"/>
        <w:jc w:val="both"/>
      </w:pPr>
      <w:r w:rsidRPr="002E3837">
        <w:rPr>
          <w:rFonts w:ascii="Times New Roman" w:hAnsi="Times New Roman" w:cs="Times New Roman"/>
          <w:sz w:val="28"/>
          <w:szCs w:val="28"/>
        </w:rPr>
        <w:t>в) дуплексное сканирование вен нижних конечностей (при наличии показаний по результатам определения концентрации Д-</w:t>
      </w:r>
      <w:proofErr w:type="spellStart"/>
      <w:r w:rsidRPr="002E3837">
        <w:rPr>
          <w:rFonts w:ascii="Times New Roman" w:hAnsi="Times New Roman" w:cs="Times New Roman"/>
          <w:sz w:val="28"/>
          <w:szCs w:val="28"/>
        </w:rPr>
        <w:t>димера</w:t>
      </w:r>
      <w:proofErr w:type="spellEnd"/>
      <w:r w:rsidRPr="002E3837">
        <w:rPr>
          <w:rFonts w:ascii="Times New Roman" w:hAnsi="Times New Roman" w:cs="Times New Roman"/>
          <w:sz w:val="28"/>
          <w:szCs w:val="28"/>
        </w:rPr>
        <w:t xml:space="preserve"> в крови)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745508" w:rsidSect="002669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837"/>
    <w:rsid w:val="001500F8"/>
    <w:rsid w:val="0020186C"/>
    <w:rsid w:val="00206CA4"/>
    <w:rsid w:val="002E3837"/>
    <w:rsid w:val="005F1F87"/>
    <w:rsid w:val="007335A5"/>
    <w:rsid w:val="00745508"/>
    <w:rsid w:val="008F3928"/>
    <w:rsid w:val="00A30882"/>
    <w:rsid w:val="00CA42B3"/>
    <w:rsid w:val="00D11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E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38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2E383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Любовь В. Данилова</cp:lastModifiedBy>
  <cp:revision>3</cp:revision>
  <cp:lastPrinted>2022-01-21T07:27:00Z</cp:lastPrinted>
  <dcterms:created xsi:type="dcterms:W3CDTF">2022-01-18T08:04:00Z</dcterms:created>
  <dcterms:modified xsi:type="dcterms:W3CDTF">2022-01-21T07:28:00Z</dcterms:modified>
</cp:coreProperties>
</file>