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547" w:rsidRPr="003D474B" w:rsidRDefault="00E65C1E" w:rsidP="00E77786">
      <w:pPr>
        <w:spacing w:after="0" w:line="240" w:lineRule="auto"/>
        <w:ind w:firstLine="5954"/>
        <w:jc w:val="center"/>
        <w:rPr>
          <w:rFonts w:ascii="Times New Roman" w:hAnsi="Times New Roman" w:cs="Times New Roman"/>
          <w:sz w:val="28"/>
          <w:szCs w:val="28"/>
        </w:rPr>
      </w:pPr>
      <w:r w:rsidRPr="003D474B">
        <w:rPr>
          <w:rFonts w:ascii="Times New Roman" w:hAnsi="Times New Roman" w:cs="Times New Roman"/>
          <w:sz w:val="28"/>
          <w:szCs w:val="28"/>
        </w:rPr>
        <w:t>Приложение №</w:t>
      </w:r>
      <w:r w:rsidR="00CC4E40" w:rsidRPr="003D474B">
        <w:rPr>
          <w:rFonts w:ascii="Times New Roman" w:hAnsi="Times New Roman" w:cs="Times New Roman"/>
          <w:sz w:val="28"/>
          <w:szCs w:val="28"/>
        </w:rPr>
        <w:t xml:space="preserve"> </w:t>
      </w:r>
      <w:r w:rsidR="00F96326" w:rsidRPr="003D474B">
        <w:rPr>
          <w:rFonts w:ascii="Times New Roman" w:hAnsi="Times New Roman" w:cs="Times New Roman"/>
          <w:sz w:val="28"/>
          <w:szCs w:val="28"/>
        </w:rPr>
        <w:t>28</w:t>
      </w:r>
    </w:p>
    <w:p w:rsidR="00E65C1E" w:rsidRPr="003D474B" w:rsidRDefault="00580CCE" w:rsidP="00E77786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 w:rsidRPr="003D474B">
        <w:rPr>
          <w:rFonts w:ascii="Times New Roman" w:hAnsi="Times New Roman" w:cs="Times New Roman"/>
          <w:sz w:val="28"/>
          <w:szCs w:val="28"/>
        </w:rPr>
        <w:t>к</w:t>
      </w:r>
      <w:r w:rsidR="00E65C1E" w:rsidRPr="003D474B">
        <w:rPr>
          <w:rFonts w:ascii="Times New Roman" w:hAnsi="Times New Roman" w:cs="Times New Roman"/>
          <w:sz w:val="28"/>
          <w:szCs w:val="28"/>
        </w:rPr>
        <w:t xml:space="preserve"> </w:t>
      </w:r>
      <w:r w:rsidR="00842254" w:rsidRPr="003D474B">
        <w:rPr>
          <w:rFonts w:ascii="Times New Roman" w:hAnsi="Times New Roman" w:cs="Times New Roman"/>
          <w:sz w:val="28"/>
          <w:szCs w:val="28"/>
        </w:rPr>
        <w:t>Т</w:t>
      </w:r>
      <w:r w:rsidR="00E65C1E" w:rsidRPr="003D474B">
        <w:rPr>
          <w:rFonts w:ascii="Times New Roman" w:hAnsi="Times New Roman" w:cs="Times New Roman"/>
          <w:sz w:val="28"/>
          <w:szCs w:val="28"/>
        </w:rPr>
        <w:t>арифному соглашению</w:t>
      </w:r>
    </w:p>
    <w:p w:rsidR="00580CCE" w:rsidRPr="003D474B" w:rsidRDefault="00580CCE" w:rsidP="00E77786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 w:rsidRPr="003D474B">
        <w:rPr>
          <w:rFonts w:ascii="Times New Roman" w:hAnsi="Times New Roman" w:cs="Times New Roman"/>
          <w:sz w:val="28"/>
          <w:szCs w:val="28"/>
        </w:rPr>
        <w:t>от</w:t>
      </w:r>
      <w:r w:rsidR="00EE03A0" w:rsidRPr="003D474B">
        <w:rPr>
          <w:rFonts w:ascii="Times New Roman" w:hAnsi="Times New Roman" w:cs="Times New Roman"/>
          <w:sz w:val="28"/>
          <w:szCs w:val="28"/>
        </w:rPr>
        <w:t xml:space="preserve"> </w:t>
      </w:r>
      <w:r w:rsidR="003D474B" w:rsidRPr="003D474B">
        <w:rPr>
          <w:rFonts w:ascii="Times New Roman" w:hAnsi="Times New Roman" w:cs="Times New Roman"/>
          <w:sz w:val="28"/>
          <w:szCs w:val="28"/>
        </w:rPr>
        <w:t>22</w:t>
      </w:r>
      <w:r w:rsidR="00CC4E40" w:rsidRPr="003D474B">
        <w:rPr>
          <w:rFonts w:ascii="Times New Roman" w:hAnsi="Times New Roman" w:cs="Times New Roman"/>
          <w:sz w:val="28"/>
          <w:szCs w:val="28"/>
        </w:rPr>
        <w:t>.</w:t>
      </w:r>
      <w:r w:rsidR="00EE03A0" w:rsidRPr="003D474B">
        <w:rPr>
          <w:rFonts w:ascii="Times New Roman" w:hAnsi="Times New Roman" w:cs="Times New Roman"/>
          <w:sz w:val="28"/>
          <w:szCs w:val="28"/>
        </w:rPr>
        <w:t>12</w:t>
      </w:r>
      <w:r w:rsidR="00CC4E40" w:rsidRPr="003D474B">
        <w:rPr>
          <w:rFonts w:ascii="Times New Roman" w:hAnsi="Times New Roman" w:cs="Times New Roman"/>
          <w:sz w:val="28"/>
          <w:szCs w:val="28"/>
        </w:rPr>
        <w:t>.202</w:t>
      </w:r>
      <w:r w:rsidR="00B53DCB" w:rsidRPr="003D474B">
        <w:rPr>
          <w:rFonts w:ascii="Times New Roman" w:hAnsi="Times New Roman" w:cs="Times New Roman"/>
          <w:sz w:val="28"/>
          <w:szCs w:val="28"/>
        </w:rPr>
        <w:t>2</w:t>
      </w:r>
      <w:r w:rsidR="00CC4E40" w:rsidRPr="003D4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786" w:rsidRPr="003D474B" w:rsidRDefault="00E77786" w:rsidP="006B6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6C45" w:rsidRPr="003D474B" w:rsidRDefault="006B6C45" w:rsidP="006B6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4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КСГ, </w:t>
      </w:r>
      <w:r w:rsidR="00842254" w:rsidRPr="003D4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3D4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которым не применяется коэффициент уровня (подуровня) медицинской организации</w:t>
      </w:r>
      <w:r w:rsidR="00654E06" w:rsidRPr="003D4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842254" w:rsidRPr="003D4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202</w:t>
      </w:r>
      <w:r w:rsidR="00EE03A0" w:rsidRPr="003D4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842254" w:rsidRPr="003D4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580CCE" w:rsidRPr="003D474B" w:rsidRDefault="00580CCE" w:rsidP="000B7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211"/>
        <w:tblW w:w="0" w:type="auto"/>
        <w:tblInd w:w="108" w:type="dxa"/>
        <w:tblLook w:val="04A0" w:firstRow="1" w:lastRow="0" w:firstColumn="1" w:lastColumn="0" w:noHBand="0" w:noVBand="1"/>
      </w:tblPr>
      <w:tblGrid>
        <w:gridCol w:w="1095"/>
        <w:gridCol w:w="8143"/>
      </w:tblGrid>
      <w:tr w:rsidR="003D474B" w:rsidRPr="003D474B" w:rsidTr="006B6C45">
        <w:trPr>
          <w:cantSplit/>
          <w:trHeight w:val="284"/>
          <w:tblHeader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D474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КСГ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D474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st01.001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Беременность без патологии, дородовая госпитализаци</w:t>
            </w:r>
            <w:bookmarkStart w:id="0" w:name="_GoBack"/>
            <w:bookmarkEnd w:id="0"/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я в отделение сестринского ухода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st02.002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Беременность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закончившаяся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абортивным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исходом</w:t>
            </w:r>
            <w:proofErr w:type="spellEnd"/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st02.006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Послеродовой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сепсис</w:t>
            </w:r>
            <w:proofErr w:type="spellEnd"/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st02.012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женских половых органах (уровень 3)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st03.002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Ангионевротический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отек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анафилактический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шок</w:t>
            </w:r>
            <w:proofErr w:type="spellEnd"/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st04.001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Язва желудка и двенадцатиперстной кишки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st09.003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мужских половых органах, дети (уровень 3)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st09.004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мужских половых органах, дети (уровень 4)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st09.008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почке и мочевыделительной системе, дети (уровень 4)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st09.009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почке и мочевыделительной системе, дети (уровень 5)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st09.010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почке и мочевыделительной системе, дети (уровень 6)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st10.003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Аппендэктомия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дети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уровень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1)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st10.005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по поводу грыж, дети (уровень 1)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st14.001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кишечнике и анальной области (уровень 1)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st15.005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Эпилепсия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судороги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уровень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1)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st15.008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ботулотоксина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 xml:space="preserve"> (уровень 1)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st15.009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ботулотоксина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 xml:space="preserve"> (уровень 2)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st16.003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Дорсопатии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спондилопатии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остеопатии</w:t>
            </w:r>
            <w:proofErr w:type="spellEnd"/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st16.005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Сотрясение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головного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мозга</w:t>
            </w:r>
            <w:proofErr w:type="spellEnd"/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st16.010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периферической нервной системе (уровень 2)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st16.011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периферической нервной системе (уровень 3)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st20.008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st20.009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st20.010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Замена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речевого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процессора</w:t>
            </w:r>
            <w:proofErr w:type="spellEnd"/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st21.004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органе зрения (уровень 4)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st21.005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органе зрения (уровень 5)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st21.006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органе зрения (уровень 6)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st27.001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st27.003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желчного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пузыря</w:t>
            </w:r>
            <w:proofErr w:type="spellEnd"/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st27.005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Гипертоническая болезнь в стадии обострения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st27.006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st27.010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 xml:space="preserve">Бронхит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необструктивный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, симптомы и признаки, относящиеся к органам дыхания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st28.004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st28.005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st29.002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Переломы шейки бедра и костей таза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st29.003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st29.004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st29.005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Переломы, вывихи, растяжения области колена и голени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st29.012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костно-мышечной системе и суставах (уровень 4)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st29.013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костно-мышечной системе и суставах (уровень 5)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st30.004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предстательной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железы</w:t>
            </w:r>
            <w:proofErr w:type="spellEnd"/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st30.008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мужских половых органах, взрослые (уровень 3)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st30.009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мужских половых органах, взрослые (уровень 4)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st30.015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почке и мочевыделительной системе, взрослые (уровень 6)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st31.002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коже, подкожной клетчатке, придатках кожи (уровень 1)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st31.009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эндокринных железах кроме гипофиза (уровень 1)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st31.010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эндокринных железах кроме гипофиза (уровень 2)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st31.012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Артрозы, другие поражения суставов, болезни мягких тканей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st31.018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Открытые раны, поверхностные, другие и неуточненные травмы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st32.004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желчном пузыре и желчевыводящих путях (уровень 4)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st32.010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пищеводе, желудке, двенадцатиперстной кишке (уровень 3)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st32.011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Аппендэктомия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взрослые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уровень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1)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st32.012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Аппендэктомия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взрослые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уровень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2)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st32.013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по поводу грыж, взрослые (уровень 1)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st32.014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по поводу грыж, взрослые (уровень 2)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st32.015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по поводу грыж, взрослые (уровень 3)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st36.001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Комплексное лечение с применением препаратов иммуноглобулина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st36.007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Установка, замена, заправка помп для лекарственных препаратов</w:t>
            </w:r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st36.009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Реинфузия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аутокрови</w:t>
            </w:r>
            <w:proofErr w:type="spellEnd"/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st36.010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Баллонная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внутриаортальная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контрпульсация</w:t>
            </w:r>
            <w:proofErr w:type="spellEnd"/>
          </w:p>
        </w:tc>
      </w:tr>
      <w:tr w:rsidR="003D474B" w:rsidRPr="003D474B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st36.011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Экстракорпоральная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мембранная</w:t>
            </w:r>
            <w:proofErr w:type="spellEnd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оксигенация</w:t>
            </w:r>
            <w:proofErr w:type="spellEnd"/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st36.027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16720F" w:rsidRPr="003D474B" w:rsidRDefault="0016720F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</w:t>
            </w:r>
            <w:r w:rsidR="00942AFF"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28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st36.02</w:t>
            </w: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9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</w:t>
            </w: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30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6B6C45" w:rsidRPr="003D474B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st36.031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st36.032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st36.033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st36.034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st36.035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st36.036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st36.037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st36.038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st36.039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st36.040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st36.041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st36.042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st36.043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st36.044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st36.045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st36.046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st36.047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st36.031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st36.032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st36.033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st36.034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st36.035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st36.036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st36.037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st36.038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st36.039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st36.040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st36.041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st36.042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st36.043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st36.044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st36.045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st36.046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942AFF" w:rsidRPr="003D474B" w:rsidRDefault="00942AFF" w:rsidP="00942A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st36.047</w:t>
            </w:r>
          </w:p>
        </w:tc>
        <w:tc>
          <w:tcPr>
            <w:tcW w:w="8143" w:type="dxa"/>
            <w:shd w:val="clear" w:color="auto" w:fill="auto"/>
          </w:tcPr>
          <w:p w:rsidR="00942AFF" w:rsidRPr="003D474B" w:rsidRDefault="00942AFF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3D474B" w:rsidRPr="003D474B" w:rsidTr="00942AF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3D474B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eastAsia="ru-RU"/>
              </w:rPr>
              <w:t>st37.004</w:t>
            </w:r>
          </w:p>
        </w:tc>
        <w:tc>
          <w:tcPr>
            <w:tcW w:w="8143" w:type="dxa"/>
            <w:shd w:val="clear" w:color="auto" w:fill="auto"/>
          </w:tcPr>
          <w:p w:rsidR="006B6C45" w:rsidRPr="003D474B" w:rsidRDefault="006B6C45" w:rsidP="00942AFF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3D474B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</w:tbl>
    <w:p w:rsidR="006B6C45" w:rsidRPr="003D474B" w:rsidRDefault="006B6C45" w:rsidP="000B7ECD"/>
    <w:sectPr w:rsidR="006B6C45" w:rsidRPr="003D474B" w:rsidSect="00D148E9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2A3"/>
    <w:rsid w:val="00047547"/>
    <w:rsid w:val="00064EC5"/>
    <w:rsid w:val="00097F6C"/>
    <w:rsid w:val="000B7ECD"/>
    <w:rsid w:val="000E7CD8"/>
    <w:rsid w:val="0016720F"/>
    <w:rsid w:val="00187280"/>
    <w:rsid w:val="001E1F8B"/>
    <w:rsid w:val="0026108D"/>
    <w:rsid w:val="00303F0A"/>
    <w:rsid w:val="003A4939"/>
    <w:rsid w:val="003D474B"/>
    <w:rsid w:val="003E5B38"/>
    <w:rsid w:val="0043248C"/>
    <w:rsid w:val="004D5D08"/>
    <w:rsid w:val="00507ED1"/>
    <w:rsid w:val="00522788"/>
    <w:rsid w:val="005364B2"/>
    <w:rsid w:val="00580CCE"/>
    <w:rsid w:val="005A02B3"/>
    <w:rsid w:val="005F6644"/>
    <w:rsid w:val="00604040"/>
    <w:rsid w:val="00654E06"/>
    <w:rsid w:val="006B6C45"/>
    <w:rsid w:val="007225E7"/>
    <w:rsid w:val="00797FC6"/>
    <w:rsid w:val="007C42A3"/>
    <w:rsid w:val="00842254"/>
    <w:rsid w:val="00877C6D"/>
    <w:rsid w:val="008A4773"/>
    <w:rsid w:val="009166DC"/>
    <w:rsid w:val="00922048"/>
    <w:rsid w:val="00926D8E"/>
    <w:rsid w:val="00942AFF"/>
    <w:rsid w:val="00A266EA"/>
    <w:rsid w:val="00B53DCB"/>
    <w:rsid w:val="00B55076"/>
    <w:rsid w:val="00C04E66"/>
    <w:rsid w:val="00C21893"/>
    <w:rsid w:val="00CC4E40"/>
    <w:rsid w:val="00D148E9"/>
    <w:rsid w:val="00DD76DC"/>
    <w:rsid w:val="00E04162"/>
    <w:rsid w:val="00E65C1E"/>
    <w:rsid w:val="00E77786"/>
    <w:rsid w:val="00EE03A0"/>
    <w:rsid w:val="00EF5943"/>
    <w:rsid w:val="00F9062D"/>
    <w:rsid w:val="00F9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97FC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97FC6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97FC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8E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97F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97F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97FC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97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7FC6"/>
  </w:style>
  <w:style w:type="paragraph" w:styleId="a7">
    <w:name w:val="footer"/>
    <w:basedOn w:val="a"/>
    <w:link w:val="a8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7FC6"/>
  </w:style>
  <w:style w:type="table" w:styleId="a9">
    <w:name w:val="Table Grid"/>
    <w:basedOn w:val="a1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97FC6"/>
    <w:pPr>
      <w:spacing w:after="160" w:line="259" w:lineRule="auto"/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97FC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97FC6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97FC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97FC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97FC6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797FC6"/>
    <w:rPr>
      <w:color w:val="808080"/>
    </w:rPr>
  </w:style>
  <w:style w:type="character" w:styleId="af4">
    <w:name w:val="Hyperlink"/>
    <w:basedOn w:val="a0"/>
    <w:uiPriority w:val="99"/>
    <w:unhideWhenUsed/>
    <w:rsid w:val="00797FC6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797FC6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797FC6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797FC6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797FC6"/>
  </w:style>
  <w:style w:type="table" w:customStyle="1" w:styleId="11">
    <w:name w:val="Сетка таблицы1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797FC6"/>
  </w:style>
  <w:style w:type="table" w:customStyle="1" w:styleId="22">
    <w:name w:val="Сетка таблицы2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97FC6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4D5D08"/>
    <w:rPr>
      <w:color w:val="954F72"/>
      <w:u w:val="single"/>
    </w:rPr>
  </w:style>
  <w:style w:type="table" w:customStyle="1" w:styleId="211">
    <w:name w:val="Сетка таблицы211"/>
    <w:basedOn w:val="a1"/>
    <w:next w:val="a9"/>
    <w:uiPriority w:val="59"/>
    <w:rsid w:val="006B6C4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97FC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97FC6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97FC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8E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97F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97F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97FC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97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7FC6"/>
  </w:style>
  <w:style w:type="paragraph" w:styleId="a7">
    <w:name w:val="footer"/>
    <w:basedOn w:val="a"/>
    <w:link w:val="a8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7FC6"/>
  </w:style>
  <w:style w:type="table" w:styleId="a9">
    <w:name w:val="Table Grid"/>
    <w:basedOn w:val="a1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97FC6"/>
    <w:pPr>
      <w:spacing w:after="160" w:line="259" w:lineRule="auto"/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97FC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97FC6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97FC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97FC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97FC6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797FC6"/>
    <w:rPr>
      <w:color w:val="808080"/>
    </w:rPr>
  </w:style>
  <w:style w:type="character" w:styleId="af4">
    <w:name w:val="Hyperlink"/>
    <w:basedOn w:val="a0"/>
    <w:uiPriority w:val="99"/>
    <w:unhideWhenUsed/>
    <w:rsid w:val="00797FC6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797FC6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797FC6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797FC6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797FC6"/>
  </w:style>
  <w:style w:type="table" w:customStyle="1" w:styleId="11">
    <w:name w:val="Сетка таблицы1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797FC6"/>
  </w:style>
  <w:style w:type="table" w:customStyle="1" w:styleId="22">
    <w:name w:val="Сетка таблицы2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97FC6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4D5D08"/>
    <w:rPr>
      <w:color w:val="954F72"/>
      <w:u w:val="single"/>
    </w:rPr>
  </w:style>
  <w:style w:type="table" w:customStyle="1" w:styleId="211">
    <w:name w:val="Сетка таблицы211"/>
    <w:basedOn w:val="a1"/>
    <w:next w:val="a9"/>
    <w:uiPriority w:val="59"/>
    <w:rsid w:val="006B6C4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В. Малашенко</cp:lastModifiedBy>
  <cp:revision>4</cp:revision>
  <cp:lastPrinted>2022-12-26T11:30:00Z</cp:lastPrinted>
  <dcterms:created xsi:type="dcterms:W3CDTF">2022-12-14T16:46:00Z</dcterms:created>
  <dcterms:modified xsi:type="dcterms:W3CDTF">2022-12-26T11:30:00Z</dcterms:modified>
</cp:coreProperties>
</file>